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Normal"/>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before="0" w:after="0"/>
        <w:contextualSpacing/>
        <w:jc w:val="center"/>
        <w:rPr>
          <w:rFonts w:ascii="Arial" w:hAnsi="Arial" w:cs="Arial"/>
          <w:sz w:val="24"/>
          <w:szCs w:val="24"/>
        </w:rPr>
      </w:pPr>
      <w:r>
        <w:rPr>
          <w:rFonts w:cs="Arial" w:ascii="Arial" w:hAnsi="Arial"/>
          <w:sz w:val="24"/>
          <w:szCs w:val="24"/>
        </w:rPr>
        <w:t>el. p. administracija@prienai.lt</w:t>
      </w:r>
    </w:p>
    <w:p>
      <w:pPr>
        <w:pStyle w:val="Normal"/>
        <w:spacing w:lineRule="auto" w:line="240" w:before="0" w:after="0"/>
        <w:contextualSpacing/>
        <w:jc w:val="center"/>
        <w:rPr>
          <w:rFonts w:ascii="Arial" w:hAnsi="Arial" w:cs="Arial"/>
          <w:b/>
          <w:bCs/>
          <w:sz w:val="24"/>
          <w:szCs w:val="24"/>
        </w:rPr>
      </w:pPr>
      <w:r>
        <w:rPr>
          <w:rFonts w:cs="Arial" w:ascii="Arial" w:hAnsi="Arial"/>
          <w:b/>
          <w:bCs/>
          <w:sz w:val="24"/>
          <w:szCs w:val="24"/>
        </w:rPr>
      </w:r>
    </w:p>
    <w:p>
      <w:pPr>
        <w:pStyle w:val="Normal"/>
        <w:spacing w:lineRule="auto" w:line="240" w:before="0" w:after="0"/>
        <w:contextualSpacing/>
        <w:jc w:val="center"/>
        <w:rPr>
          <w:rFonts w:ascii="Arial" w:hAnsi="Arial" w:cs="Arial"/>
          <w:bCs/>
          <w:sz w:val="24"/>
          <w:szCs w:val="24"/>
        </w:rPr>
      </w:pPr>
      <w:r>
        <w:rPr>
          <w:rFonts w:cs="Arial" w:ascii="Arial" w:hAnsi="Arial"/>
          <w:bCs/>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spacing w:lineRule="auto" w:line="240" w:before="0" w:after="0"/>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PATVIRTINTA </w:t>
      </w:r>
    </w:p>
    <w:p>
      <w:pPr>
        <w:pStyle w:val="Normal"/>
        <w:spacing w:lineRule="auto" w:line="240" w:before="0" w:after="0"/>
        <w:ind w:left="5245"/>
        <w:contextualSpacing/>
        <w:rPr>
          <w:rFonts w:ascii="Arial" w:hAnsi="Arial" w:cs="Arial"/>
          <w:sz w:val="24"/>
          <w:szCs w:val="24"/>
        </w:rPr>
      </w:pPr>
      <w:r>
        <w:rPr>
          <w:rFonts w:cs="Arial" w:ascii="Arial" w:hAnsi="Arial"/>
          <w:sz w:val="24"/>
          <w:szCs w:val="24"/>
        </w:rPr>
        <w:t>Prienų rajono savivaldybės viešojo pirkimo komisijos 2025-</w:t>
      </w:r>
      <w:r>
        <w:rPr>
          <w:rFonts w:cs="Arial" w:ascii="Arial" w:hAnsi="Arial"/>
          <w:color w:val="000000"/>
          <w:sz w:val="24"/>
          <w:szCs w:val="24"/>
        </w:rPr>
        <w:t xml:space="preserve">05-20  </w:t>
      </w:r>
      <w:r>
        <w:rPr>
          <w:rFonts w:cs="Arial" w:ascii="Arial" w:hAnsi="Arial"/>
          <w:sz w:val="24"/>
          <w:szCs w:val="24"/>
        </w:rPr>
        <w:t>protokolu</w:t>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PAKEITIMAI PATVIRTINTI: </w:t>
      </w:r>
    </w:p>
    <w:p>
      <w:pPr>
        <w:pStyle w:val="Normal"/>
        <w:spacing w:lineRule="auto" w:line="240" w:before="0" w:after="0"/>
        <w:ind w:left="5245"/>
        <w:contextualSpacing/>
        <w:rPr>
          <w:rFonts w:ascii="Arial" w:hAnsi="Arial" w:cs="Arial"/>
          <w:i/>
          <w:i/>
          <w:sz w:val="24"/>
          <w:szCs w:val="24"/>
        </w:rPr>
      </w:pPr>
      <w:r>
        <w:rPr>
          <w:rFonts w:cs="Arial" w:ascii="Arial" w:hAnsi="Arial"/>
          <w:b/>
          <w:bCs/>
          <w:i/>
          <w:sz w:val="24"/>
          <w:szCs w:val="24"/>
          <w:shd w:fill="FFFFFF" w:val="clear"/>
        </w:rPr>
        <w:t>NETAIKOMA</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SUPAPRASTINTO VIEŠOJO PIRKIMO „BALBIERIŠKIO PARKO PRIENŲ R. SAV. TVARKYBOS DARBŲ PROJEKTAVIMAS</w:t>
      </w:r>
      <w:bookmarkStart w:id="0" w:name="_Hlk171330851"/>
      <w:r>
        <w:rPr>
          <w:rFonts w:cs="Arial" w:ascii="Arial" w:hAnsi="Arial"/>
          <w:b/>
          <w:bCs/>
          <w:sz w:val="28"/>
          <w:szCs w:val="28"/>
          <w:shd w:fill="FFFFFF" w:val="clear"/>
        </w:rPr>
        <w:t>“</w:t>
      </w:r>
      <w:bookmarkEnd w:id="0"/>
      <w:r>
        <w:rPr>
          <w:rFonts w:cs="Arial" w:ascii="Arial" w:hAnsi="Arial"/>
          <w:b/>
          <w:bCs/>
          <w:sz w:val="28"/>
          <w:szCs w:val="28"/>
          <w:shd w:fill="FFFFFF" w:val="clear"/>
        </w:rPr>
        <w:t xml:space="preserve"> </w:t>
      </w:r>
      <w:r>
        <w:rPr>
          <w:rFonts w:cs="Arial" w:ascii="Arial" w:hAnsi="Arial"/>
          <w:b/>
          <w:bCs/>
          <w:caps/>
          <w:sz w:val="28"/>
          <w:szCs w:val="28"/>
          <w:shd w:fill="FFFFFF" w:val="clear"/>
        </w:rPr>
        <w:t xml:space="preserve">ATVIRO KONKURSO </w:t>
      </w:r>
    </w:p>
    <w:p>
      <w:pPr>
        <w:pStyle w:val="Normal"/>
        <w:spacing w:lineRule="auto" w:line="240" w:before="0" w:after="0"/>
        <w:jc w:val="center"/>
        <w:rPr>
          <w:rFonts w:ascii="Arial" w:hAnsi="Arial" w:cs="Arial"/>
          <w:b/>
          <w:bCs/>
          <w:caps/>
          <w:sz w:val="28"/>
          <w:szCs w:val="28"/>
          <w:shd w:fill="FFFFFF" w:val="clear"/>
        </w:rPr>
      </w:pPr>
      <w:r>
        <w:rPr>
          <w:rFonts w:cs="Arial" w:ascii="Arial" w:hAnsi="Arial"/>
          <w:b/>
          <w:bCs/>
          <w:caps/>
          <w:sz w:val="28"/>
          <w:szCs w:val="28"/>
          <w:shd w:fill="FFFFFF" w:val="clear"/>
        </w:rPr>
        <w:t>SPECIALIOSIOS SĄLYGOS</w:t>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Versija Nr</w:t>
      </w:r>
      <w:r>
        <w:rPr>
          <w:rFonts w:cs="Arial" w:ascii="Arial" w:hAnsi="Arial"/>
          <w:b/>
          <w:bCs/>
          <w:caps/>
          <w:sz w:val="28"/>
          <w:szCs w:val="28"/>
          <w:shd w:fill="FFFFFF" w:val="clear"/>
        </w:rPr>
        <w:t>. 1</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sdt>
      <w:sdtPr>
        <w:docPartObj>
          <w:docPartGallery w:val="Table of Contents"/>
          <w:docPartUnique w:val="true"/>
        </w:docPartObj>
      </w:sdtPr>
      <w:sdtContent>
        <w:p>
          <w:pPr>
            <w:pStyle w:val="TOCHeading"/>
            <w:spacing w:before="0" w:after="120"/>
            <w:ind w:hanging="432" w:left="432"/>
            <w:contextualSpacing/>
            <w:rPr>
              <w:rFonts w:ascii="Arial" w:hAnsi="Arial" w:cs="Arial"/>
              <w:b/>
              <w:color w:val="auto"/>
              <w:sz w:val="28"/>
              <w:szCs w:val="28"/>
            </w:rPr>
          </w:pPr>
          <w:r>
            <w:rPr>
              <w:rFonts w:cs="Arial" w:ascii="Arial" w:hAnsi="Arial"/>
              <w:b/>
              <w:color w:val="auto"/>
              <w:sz w:val="28"/>
              <w:szCs w:val="28"/>
            </w:rPr>
            <w:t>TURINYS</w:t>
          </w:r>
        </w:p>
        <w:p>
          <w:pPr>
            <w:pStyle w:val="TOC1"/>
            <w:rPr>
              <w:rFonts w:ascii="Arial" w:hAnsi="Arial" w:cs="Arial"/>
              <w:sz w:val="24"/>
              <w:szCs w:val="24"/>
              <w:lang w:eastAsia="en-US"/>
            </w:rPr>
          </w:pPr>
          <w:r>
            <w:fldChar w:fldCharType="begin"/>
          </w:r>
          <w:r>
            <w:rPr>
              <w:webHidden/>
              <w:rStyle w:val="Rodyklssaitas"/>
              <w:sz w:val="24"/>
              <w:szCs w:val="24"/>
              <w:bCs/>
              <w:vanish w:val="false"/>
              <w:rFonts w:cs="Arial" w:ascii="Arial" w:hAnsi="Arial"/>
            </w:rPr>
            <w:instrText xml:space="preserve"> TOC \z \o "1-3" \u \h</w:instrText>
          </w:r>
          <w:r>
            <w:rPr>
              <w:webHidden/>
              <w:rStyle w:val="Rodyklssaitas"/>
              <w:sz w:val="24"/>
              <w:szCs w:val="24"/>
              <w:bCs/>
              <w:vanish w:val="false"/>
              <w:rFonts w:cs="Arial" w:ascii="Arial" w:hAnsi="Arial"/>
            </w:rPr>
            <w:fldChar w:fldCharType="separate"/>
          </w:r>
          <w:hyperlink w:anchor="_Toc187926809">
            <w:r>
              <w:rPr>
                <w:webHidden/>
                <w:rStyle w:val="Rodyklssaitas"/>
                <w:rFonts w:cs="Arial" w:ascii="Arial" w:hAnsi="Arial"/>
                <w:bCs/>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bCs/>
                <w:sz w:val="24"/>
                <w:szCs w:val="24"/>
              </w:rPr>
              <w:t>BENDRA INFORMACIJA</w:t>
            </w:r>
            <w:r>
              <w:rPr>
                <w:webHidden/>
              </w:rPr>
              <w:fldChar w:fldCharType="begin"/>
            </w:r>
            <w:r>
              <w:rPr>
                <w:webHidden/>
              </w:rPr>
              <w:instrText xml:space="preserve">PAGEREF _Toc187926809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0">
            <w:r>
              <w:rPr>
                <w:webHidden/>
                <w:rStyle w:val="Rodyklssaitas"/>
                <w:rFonts w:cs="Arial" w:ascii="Arial" w:hAnsi="Arial"/>
                <w:bCs/>
                <w:vanish w:val="false"/>
                <w:sz w:val="24"/>
                <w:szCs w:val="24"/>
              </w:rPr>
              <w:t>2. PIRKIMO OBJEKTAS</w:t>
            </w:r>
            <w:r>
              <w:rPr>
                <w:webHidden/>
              </w:rPr>
              <w:fldChar w:fldCharType="begin"/>
            </w:r>
            <w:r>
              <w:rPr>
                <w:webHidden/>
              </w:rPr>
              <w:instrText xml:space="preserve">PAGEREF _Toc187926810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1">
            <w:r>
              <w:rPr>
                <w:webHidden/>
                <w:rStyle w:val="Rodyklssaitas"/>
                <w:rFonts w:cs="Arial" w:ascii="Arial" w:hAnsi="Arial"/>
                <w:bCs/>
                <w:vanish w:val="false"/>
                <w:sz w:val="24"/>
                <w:szCs w:val="24"/>
              </w:rPr>
              <w:t>3. SUSITIKIMAI SU TIEKĖJAIS</w:t>
            </w:r>
            <w:r>
              <w:rPr>
                <w:webHidden/>
              </w:rPr>
              <w:fldChar w:fldCharType="begin"/>
            </w:r>
            <w:r>
              <w:rPr>
                <w:webHidden/>
              </w:rPr>
              <w:instrText xml:space="preserve">PAGEREF _Toc187926811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2">
            <w:r>
              <w:rPr>
                <w:webHidden/>
                <w:rStyle w:val="Rodyklssaitas"/>
                <w:rFonts w:cs="Arial" w:ascii="Arial" w:hAnsi="Arial"/>
                <w:bCs/>
                <w:vanish w:val="false"/>
                <w:sz w:val="24"/>
                <w:szCs w:val="24"/>
              </w:rPr>
              <w:t>4. TIEKĖJŲ PAŠALINIMO PAGRINDAI IR KVALIFIKACIJOS REIKALAVIMAI</w:t>
            </w:r>
            <w:r>
              <w:rPr>
                <w:webHidden/>
              </w:rPr>
              <w:fldChar w:fldCharType="begin"/>
            </w:r>
            <w:r>
              <w:rPr>
                <w:webHidden/>
              </w:rPr>
              <w:instrText xml:space="preserve">PAGEREF _Toc187926812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3">
            <w:r>
              <w:rPr>
                <w:webHidden/>
                <w:rStyle w:val="Rodyklssaitas"/>
                <w:rFonts w:cs="Arial" w:ascii="Arial" w:hAnsi="Arial"/>
                <w:bCs/>
                <w:vanish w:val="false"/>
                <w:sz w:val="24"/>
                <w:szCs w:val="24"/>
              </w:rPr>
              <w:t>5. REIKALAVIMAI, SUSIJĘ SU NACIONALINIU SAUGUMU</w:t>
            </w:r>
            <w:r>
              <w:rPr>
                <w:webHidden/>
              </w:rPr>
              <w:fldChar w:fldCharType="begin"/>
            </w:r>
            <w:r>
              <w:rPr>
                <w:webHidden/>
              </w:rPr>
              <w:instrText xml:space="preserve">PAGEREF _Toc187926813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4">
            <w:r>
              <w:rPr>
                <w:webHidden/>
                <w:rStyle w:val="Rodyklssaitas"/>
                <w:rFonts w:cs="Arial" w:ascii="Arial" w:hAnsi="Arial"/>
                <w:bCs/>
                <w:vanish w:val="false"/>
                <w:sz w:val="24"/>
                <w:szCs w:val="24"/>
              </w:rPr>
              <w:t>6. SPECIALIEJI REIKALAVIMAI PASIŪLYMŲ RENGIMUI IR PATEIKIMUI</w:t>
            </w:r>
            <w:r>
              <w:rPr>
                <w:webHidden/>
              </w:rPr>
              <w:fldChar w:fldCharType="begin"/>
            </w:r>
            <w:r>
              <w:rPr>
                <w:webHidden/>
              </w:rPr>
              <w:instrText xml:space="preserve">PAGEREF _Toc187926814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5">
            <w:r>
              <w:rPr>
                <w:webHidden/>
                <w:rStyle w:val="Rodyklssaitas"/>
                <w:rFonts w:cs="Arial" w:ascii="Arial" w:hAnsi="Arial"/>
                <w:bCs/>
                <w:vanish w:val="false"/>
                <w:sz w:val="24"/>
                <w:szCs w:val="24"/>
              </w:rPr>
              <w:t>7. PASIŪLYMO GALIOJIMO UŽTIKRINIMAS</w:t>
            </w:r>
            <w:r>
              <w:rPr>
                <w:webHidden/>
              </w:rPr>
              <w:fldChar w:fldCharType="begin"/>
            </w:r>
            <w:r>
              <w:rPr>
                <w:webHidden/>
              </w:rPr>
              <w:instrText xml:space="preserve">PAGEREF _Toc187926815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6">
            <w:r>
              <w:rPr>
                <w:webHidden/>
                <w:rStyle w:val="Rodyklssaitas"/>
                <w:rFonts w:cs="Arial" w:ascii="Arial" w:hAnsi="Arial"/>
                <w:bCs/>
                <w:vanish w:val="false"/>
                <w:sz w:val="24"/>
                <w:szCs w:val="24"/>
              </w:rPr>
              <w:t>8. ELEKTRONINIS AUKCIONAS</w:t>
            </w:r>
            <w:r>
              <w:rPr>
                <w:webHidden/>
              </w:rPr>
              <w:fldChar w:fldCharType="begin"/>
            </w:r>
            <w:r>
              <w:rPr>
                <w:webHidden/>
              </w:rPr>
              <w:instrText xml:space="preserve">PAGEREF _Toc187926816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7">
            <w:r>
              <w:rPr>
                <w:webHidden/>
                <w:rStyle w:val="Rodyklssaitas"/>
                <w:rFonts w:cs="Arial" w:ascii="Arial" w:hAnsi="Arial"/>
                <w:bCs/>
                <w:vanish w:val="false"/>
                <w:sz w:val="24"/>
                <w:szCs w:val="24"/>
              </w:rPr>
              <w:t>9. PASIŪLYMŲ VERTINIMAS IR PASIŪLYMŲ ATMETIMO PRIEŽASTYS</w:t>
            </w:r>
            <w:r>
              <w:rPr>
                <w:webHidden/>
              </w:rPr>
              <w:fldChar w:fldCharType="begin"/>
            </w:r>
            <w:r>
              <w:rPr>
                <w:webHidden/>
              </w:rPr>
              <w:instrText xml:space="preserve">PAGEREF _Toc187926817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8">
            <w:r>
              <w:rPr>
                <w:webHidden/>
                <w:rStyle w:val="Rodyklssaitas"/>
                <w:rFonts w:cs="Arial" w:ascii="Arial" w:hAnsi="Arial"/>
                <w:bCs/>
                <w:vanish w:val="false"/>
                <w:sz w:val="24"/>
                <w:szCs w:val="24"/>
              </w:rPr>
              <w:t>10. SUTARTIES SUDARYMAS</w:t>
            </w:r>
            <w:r>
              <w:rPr>
                <w:webHidden/>
              </w:rPr>
              <w:fldChar w:fldCharType="begin"/>
            </w:r>
            <w:r>
              <w:rPr>
                <w:webHidden/>
              </w:rPr>
              <w:instrText xml:space="preserve">PAGEREF _Toc187926818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9">
            <w:r>
              <w:rPr>
                <w:webHidden/>
                <w:rStyle w:val="Rodyklssaitas"/>
                <w:rFonts w:cs="Arial" w:ascii="Arial" w:hAnsi="Arial"/>
                <w:bCs/>
                <w:vanish w:val="false"/>
                <w:sz w:val="24"/>
                <w:szCs w:val="24"/>
              </w:rPr>
              <w:t>11. ASMENS DUOMENŲ TVARKYMAS</w:t>
            </w:r>
            <w:r>
              <w:rPr>
                <w:webHidden/>
              </w:rPr>
              <w:fldChar w:fldCharType="begin"/>
            </w:r>
            <w:r>
              <w:rPr>
                <w:webHidden/>
              </w:rPr>
              <w:instrText xml:space="preserve">PAGEREF _Toc187926819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r>
            <w:rPr>
              <w:rFonts w:cs="Arial" w:ascii="Arial" w:hAnsi="Arial"/>
              <w:sz w:val="24"/>
              <w:szCs w:val="24"/>
              <w:lang w:eastAsia="en-US"/>
            </w:rPr>
            <w:t>Pirkimo sąlygų 1 priedas „Terminai“</w:t>
            <w:tab/>
            <w:t>9</w:t>
          </w:r>
          <w:r>
            <w:rPr>
              <w:sz w:val="24"/>
              <w:szCs w:val="24"/>
              <w:rFonts w:cs="Arial" w:ascii="Arial" w:hAnsi="Arial"/>
              <w:lang w:eastAsia="en-US"/>
            </w:rPr>
            <w:fldChar w:fldCharType="end"/>
          </w:r>
        </w:p>
      </w:sdtContent>
    </w:sdt>
    <w:p>
      <w:pPr>
        <w:pStyle w:val="TOC1"/>
        <w:rPr>
          <w:rFonts w:ascii="Arial" w:hAnsi="Arial" w:cs="Arial"/>
          <w:sz w:val="24"/>
          <w:szCs w:val="24"/>
          <w:lang w:eastAsia="en-US"/>
        </w:rPr>
      </w:pPr>
      <w:r>
        <w:rPr>
          <w:rFonts w:cs="Arial" w:ascii="Arial" w:hAnsi="Arial"/>
          <w:sz w:val="24"/>
          <w:szCs w:val="24"/>
          <w:lang w:eastAsia="en-US"/>
        </w:rPr>
        <w:t>Pirkimo sąlygų 2 priedas „Techninė specifikacija“</w:t>
        <w:tab/>
        <w:t>12</w:t>
      </w:r>
    </w:p>
    <w:p>
      <w:pPr>
        <w:pStyle w:val="TOC1"/>
        <w:rPr>
          <w:rFonts w:ascii="Arial" w:hAnsi="Arial" w:cs="Arial"/>
          <w:sz w:val="24"/>
          <w:szCs w:val="24"/>
          <w:lang w:eastAsia="en-US"/>
        </w:rPr>
      </w:pPr>
      <w:r>
        <w:rPr>
          <w:rFonts w:cs="Arial" w:ascii="Arial" w:hAnsi="Arial"/>
          <w:sz w:val="24"/>
          <w:szCs w:val="24"/>
          <w:lang w:eastAsia="en-US"/>
        </w:rPr>
        <w:t>Pirkimo sąlygų 3 priedas „Tiekėjų pašalinimo pagrindai“</w:t>
        <w:tab/>
        <w:t>33</w:t>
      </w:r>
    </w:p>
    <w:p>
      <w:pPr>
        <w:pStyle w:val="TOC1"/>
        <w:rPr>
          <w:rFonts w:ascii="Arial" w:hAnsi="Arial" w:cs="Arial"/>
          <w:sz w:val="24"/>
          <w:szCs w:val="24"/>
          <w:lang w:eastAsia="en-US"/>
        </w:rPr>
      </w:pPr>
      <w:r>
        <w:rPr>
          <w:rFonts w:cs="Arial" w:ascii="Arial" w:hAnsi="Arial"/>
          <w:sz w:val="24"/>
          <w:szCs w:val="24"/>
          <w:lang w:eastAsia="en-US"/>
        </w:rPr>
        <w:t>Pirkimo sąlygų 4 priedas „ Tiekėjų kvalifikacijos reikalavimai ir reikalaujami kokybės bei aplinkos apsaugos vadybos sistemų standartai“</w:t>
        <w:tab/>
        <w:t>47</w:t>
      </w:r>
    </w:p>
    <w:p>
      <w:pPr>
        <w:pStyle w:val="TOC1"/>
        <w:rPr>
          <w:rFonts w:ascii="Arial" w:hAnsi="Arial" w:cs="Arial"/>
          <w:sz w:val="24"/>
          <w:szCs w:val="24"/>
          <w:lang w:eastAsia="en-US"/>
        </w:rPr>
      </w:pPr>
      <w:r>
        <w:rPr>
          <w:rFonts w:cs="Arial" w:ascii="Arial" w:hAnsi="Arial"/>
          <w:sz w:val="24"/>
          <w:szCs w:val="24"/>
          <w:lang w:eastAsia="en-US"/>
        </w:rPr>
        <w:t>Pirkimo sąlygų 5 priedas „Europos bendrasis viešųjų pirkimų dokumentas“</w:t>
        <w:tab/>
        <w:t>52</w:t>
      </w:r>
    </w:p>
    <w:p>
      <w:pPr>
        <w:pStyle w:val="TOC1"/>
        <w:rPr>
          <w:rFonts w:ascii="Arial" w:hAnsi="Arial" w:cs="Arial"/>
          <w:sz w:val="24"/>
          <w:szCs w:val="24"/>
          <w:lang w:eastAsia="en-US"/>
        </w:rPr>
      </w:pPr>
      <w:r>
        <w:rPr>
          <w:rFonts w:cs="Arial" w:ascii="Arial" w:hAnsi="Arial"/>
          <w:sz w:val="24"/>
          <w:szCs w:val="24"/>
          <w:lang w:eastAsia="en-US"/>
        </w:rPr>
        <w:t>Pirkimo sąlygų 6 priedas „Pasiūlymo forma“</w:t>
        <w:tab/>
        <w:t>53</w:t>
      </w:r>
    </w:p>
    <w:p>
      <w:pPr>
        <w:pStyle w:val="TOC1"/>
        <w:rPr>
          <w:rFonts w:ascii="Arial" w:hAnsi="Arial" w:cs="Arial"/>
          <w:sz w:val="24"/>
          <w:szCs w:val="24"/>
          <w:lang w:eastAsia="en-US"/>
        </w:rPr>
      </w:pPr>
      <w:r>
        <w:rPr>
          <w:rFonts w:cs="Arial" w:ascii="Arial" w:hAnsi="Arial"/>
          <w:sz w:val="24"/>
          <w:szCs w:val="24"/>
          <w:lang w:eastAsia="en-US"/>
        </w:rPr>
        <w:t>Pirkimo sąlygų 7 priedas „Pasiūlymų vertinimo kriterijai ir sąlygos“</w:t>
        <w:tab/>
        <w:t>57</w:t>
      </w:r>
    </w:p>
    <w:p>
      <w:pPr>
        <w:pStyle w:val="TOC1"/>
        <w:rPr>
          <w:rFonts w:ascii="Arial" w:hAnsi="Arial" w:cs="Arial"/>
          <w:sz w:val="24"/>
          <w:szCs w:val="24"/>
          <w:lang w:eastAsia="en-US"/>
        </w:rPr>
      </w:pPr>
      <w:r>
        <w:rPr>
          <w:rFonts w:cs="Arial" w:ascii="Arial" w:hAnsi="Arial"/>
          <w:sz w:val="24"/>
          <w:szCs w:val="24"/>
          <w:lang w:eastAsia="en-US"/>
        </w:rPr>
        <w:t>Pirkimo sąlygų 8 priedas „Sutarties projektas“</w:t>
        <w:tab/>
        <w:t>58</w:t>
      </w:r>
    </w:p>
    <w:p>
      <w:pPr>
        <w:pStyle w:val="TOC1"/>
        <w:rPr>
          <w:rFonts w:ascii="Arial" w:hAnsi="Arial" w:cs="Arial"/>
          <w:sz w:val="24"/>
          <w:szCs w:val="24"/>
          <w:lang w:eastAsia="en-US"/>
        </w:rPr>
      </w:pPr>
      <w:r>
        <w:rPr>
          <w:rFonts w:cs="Arial" w:ascii="Arial" w:hAnsi="Arial"/>
          <w:sz w:val="24"/>
          <w:szCs w:val="24"/>
          <w:lang w:eastAsia="en-US"/>
        </w:rPr>
        <w:t>Pirkimo sąlygų 9 priedas „Siūlomų specialistų sąrašas“</w:t>
        <w:tab/>
        <w:t>59</w:t>
      </w:r>
    </w:p>
    <w:p>
      <w:pPr>
        <w:pStyle w:val="TOC1"/>
        <w:rPr>
          <w:rFonts w:ascii="Arial" w:hAnsi="Arial" w:cs="Arial"/>
          <w:sz w:val="24"/>
          <w:szCs w:val="24"/>
          <w:lang w:eastAsia="en-US"/>
        </w:rPr>
      </w:pPr>
      <w:r>
        <w:rPr>
          <w:rFonts w:cs="Arial" w:ascii="Arial" w:hAnsi="Arial"/>
          <w:sz w:val="24"/>
          <w:szCs w:val="24"/>
          <w:lang w:eastAsia="en-US"/>
        </w:rPr>
        <w:t>Pirkimo sąlygų 10 priedas Objektų, kuriuose siūlomas specialistas vykdė archeologinio paveldo objektų projekto vadovo funkcijas, sąrašas“</w:t>
        <w:tab/>
        <w:t>61</w:t>
      </w:r>
    </w:p>
    <w:p>
      <w:pPr>
        <w:pStyle w:val="TOC2"/>
        <w:tabs>
          <w:tab w:val="clear" w:pos="142"/>
          <w:tab w:val="right" w:pos="9962" w:leader="dot"/>
        </w:tabs>
        <w:spacing w:lineRule="auto" w:line="240"/>
        <w:ind w:left="0"/>
        <w:rPr>
          <w:rFonts w:ascii="Arial" w:hAnsi="Arial" w:cs="Arial"/>
          <w:sz w:val="24"/>
          <w:szCs w:val="24"/>
          <w:lang w:eastAsia="en-US"/>
        </w:rPr>
      </w:pPr>
      <w:r>
        <w:rPr>
          <w:rFonts w:cs="Arial" w:ascii="Arial" w:hAnsi="Arial"/>
          <w:sz w:val="24"/>
          <w:szCs w:val="24"/>
          <w:lang w:eastAsia="en-US"/>
        </w:rPr>
      </w:r>
      <w:r>
        <w:br w:type="page"/>
      </w:r>
    </w:p>
    <w:p>
      <w:pPr>
        <w:pStyle w:val="Heading1"/>
        <w:numPr>
          <w:ilvl w:val="0"/>
          <w:numId w:val="1"/>
        </w:numPr>
        <w:tabs>
          <w:tab w:val="clear" w:pos="1296"/>
          <w:tab w:val="left" w:pos="360" w:leader="none"/>
        </w:tabs>
        <w:spacing w:before="0" w:after="120"/>
        <w:ind w:hanging="0" w:left="0"/>
        <w:contextualSpacing/>
        <w:rPr>
          <w:rFonts w:ascii="Arial" w:hAnsi="Arial" w:cs="Arial"/>
          <w:b/>
          <w:bCs/>
          <w:sz w:val="24"/>
          <w:szCs w:val="24"/>
        </w:rPr>
      </w:pPr>
      <w:bookmarkStart w:id="1" w:name="_Toc147739116"/>
      <w:bookmarkStart w:id="2" w:name="_Toc187926809"/>
      <w:bookmarkStart w:id="3" w:name="_Toc335201954"/>
      <w:bookmarkEnd w:id="3"/>
      <w:r>
        <w:rPr>
          <w:rFonts w:cs="Arial" w:ascii="Arial" w:hAnsi="Arial"/>
          <w:b/>
          <w:bCs/>
          <w:sz w:val="24"/>
          <w:szCs w:val="24"/>
        </w:rPr>
        <w:t>BENDRA INFORMACIJA</w:t>
      </w:r>
      <w:bookmarkEnd w:id="2"/>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b/>
          <w:bCs/>
          <w:sz w:val="24"/>
          <w:szCs w:val="24"/>
        </w:rPr>
      </w:pPr>
      <w:r>
        <w:rPr>
          <w:rFonts w:cs="Arial" w:ascii="Arial" w:hAnsi="Arial"/>
          <w:b/>
          <w:bCs/>
          <w:sz w:val="24"/>
          <w:szCs w:val="24"/>
        </w:rPr>
        <w:t xml:space="preserve">Perkančioji organizacija: </w:t>
      </w:r>
      <w:r>
        <w:rPr>
          <w:rFonts w:cs="Arial" w:ascii="Arial" w:hAnsi="Arial"/>
          <w:bCs/>
          <w:sz w:val="24"/>
          <w:szCs w:val="24"/>
        </w:rPr>
        <w:t>Prienų</w:t>
      </w:r>
      <w:r>
        <w:rPr>
          <w:rFonts w:cs="Arial" w:ascii="Arial" w:hAnsi="Arial"/>
          <w:sz w:val="24"/>
          <w:szCs w:val="24"/>
        </w:rPr>
        <w:t xml:space="preserve"> rajono savivaldybės administracija, juridinio asmens kodas 288742590, adresas: Laisvės a. 12, Prienai. Perkančioji organizacija nėra PVM mokėtoja. </w:t>
      </w:r>
      <w:r>
        <w:rPr>
          <w:rFonts w:eastAsia="Calibri" w:cs="Arial" w:ascii="Arial" w:hAnsi="Arial"/>
          <w:sz w:val="24"/>
          <w:szCs w:val="24"/>
        </w:rPr>
        <w:t xml:space="preserve">Sutartį pasirašys </w:t>
      </w:r>
      <w:r>
        <w:rPr>
          <w:rFonts w:cs="Arial" w:ascii="Arial" w:hAnsi="Arial"/>
          <w:sz w:val="24"/>
          <w:szCs w:val="24"/>
        </w:rPr>
        <w:t>Perkančioji organizacija</w:t>
      </w:r>
      <w:r>
        <w:rPr>
          <w:rFonts w:eastAsia="Calibri" w:cs="Arial" w:ascii="Arial" w:hAnsi="Arial"/>
          <w:sz w:val="24"/>
          <w:szCs w:val="24"/>
        </w:rPr>
        <w:t>.</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color w:themeColor="text1" w:val="000000"/>
          <w:sz w:val="24"/>
          <w:szCs w:val="24"/>
        </w:rPr>
        <w:t xml:space="preserve">Pirkimas neatliekamas naudojantis centralizuotų pirkimų katalogu, nes CPO kataloge nėra galimybės įsigyti projektavimo paslaugų. </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eastAsia="Times New Roman" w:cs="Arial" w:ascii="Arial" w:hAnsi="Arial"/>
          <w:sz w:val="24"/>
          <w:szCs w:val="24"/>
        </w:rPr>
        <w:t>Perkančioji organizacija nerezervuoja teisės dalyvauti pirkime.</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Stebėtojai dalyvauti Komisijos posėdžiuose nėra kviečiami.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Pr>
          <w:rFonts w:cs="Arial" w:ascii="Arial" w:hAnsi="Arial"/>
          <w:color w:val="000000"/>
          <w:sz w:val="24"/>
          <w:szCs w:val="24"/>
        </w:rPr>
        <w:t xml:space="preserve">4.4.3 punktu - perkama tik nematerialaus pobūdžio (intelektinė) ar kitokia paslauga, nesusijusi su materialaus objekto sukūrimu, kurios teikimo metu nėra numatomas reikšmingas neigiamas poveikis aplinkai, nesukuriamas taršos šaltinis ir negeneruojamos atliekos.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Išankstinis skelbimas apie pirkimą nebuvo paskelbtas</w:t>
      </w:r>
      <w:r>
        <w:rPr>
          <w:rFonts w:cs="Arial" w:ascii="Arial" w:hAnsi="Arial"/>
          <w:sz w:val="24"/>
          <w:szCs w:val="24"/>
          <w:lang w:eastAsia="en-US"/>
        </w:rPr>
        <w:t>.</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lang w:eastAsia="en-US"/>
        </w:rPr>
        <w:t xml:space="preserve">Pirkime </w:t>
      </w:r>
      <w:r>
        <w:rPr>
          <w:rFonts w:cs="Arial" w:ascii="Arial" w:hAnsi="Arial"/>
          <w:sz w:val="24"/>
          <w:szCs w:val="24"/>
        </w:rPr>
        <w:t>perkančioji organizacija</w:t>
      </w:r>
      <w:r>
        <w:rPr>
          <w:rFonts w:cs="Arial" w:ascii="Arial" w:hAnsi="Arial"/>
          <w:sz w:val="24"/>
          <w:szCs w:val="24"/>
          <w:lang w:eastAsia="en-US"/>
        </w:rPr>
        <w:t xml:space="preserve"> nenumato skelbti pranešimo dėl savanoriško </w:t>
      </w:r>
      <w:r>
        <w:rPr>
          <w:rFonts w:cs="Arial" w:ascii="Arial" w:hAnsi="Arial"/>
          <w:i/>
          <w:iCs/>
          <w:sz w:val="24"/>
          <w:szCs w:val="24"/>
          <w:lang w:eastAsia="en-US"/>
        </w:rPr>
        <w:t>ex ante</w:t>
      </w:r>
      <w:r>
        <w:rPr>
          <w:rFonts w:cs="Arial" w:ascii="Arial" w:hAnsi="Arial"/>
          <w:sz w:val="24"/>
          <w:szCs w:val="24"/>
          <w:lang w:eastAsia="en-US"/>
        </w:rPr>
        <w:t xml:space="preserve"> skaidrumo.</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Pirkime neleidžiama pateikti alternatyvių pasiūlymų.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Bendrosios pirkimo sąlygos yra neatskiriama šių pirkimo sąlygų dalis.</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Tiesioginį ryšį su tiekėjais įgalioti palaikyti perkančiosios organizacijos atstovai: viešųjų pirkimų klausimais – Linutė Mikušauskienė, Prienų rajono savivaldybės administracijos Statybos ir ekonominės plėtros skyriaus vyriausioji specialistė, tel. +370 319 61121, el. p. linute.mikusauskiene@prienai.lt</w:t>
      </w:r>
    </w:p>
    <w:p>
      <w:pPr>
        <w:pStyle w:val="Heading1"/>
        <w:tabs>
          <w:tab w:val="clear" w:pos="1296"/>
          <w:tab w:val="left" w:pos="360" w:leader="none"/>
        </w:tabs>
        <w:spacing w:before="360" w:after="120"/>
        <w:contextualSpacing/>
        <w:rPr>
          <w:rFonts w:ascii="Arial" w:hAnsi="Arial" w:cs="Arial"/>
          <w:b/>
          <w:bCs/>
          <w:sz w:val="24"/>
          <w:szCs w:val="24"/>
        </w:rPr>
      </w:pPr>
      <w:bookmarkStart w:id="4" w:name="_Toc187926810"/>
      <w:bookmarkStart w:id="5" w:name="_Ref39426332"/>
      <w:bookmarkStart w:id="6" w:name="_Ref39426338"/>
      <w:bookmarkStart w:id="7" w:name="_Toc335201954_Copy_1"/>
      <w:bookmarkEnd w:id="7"/>
      <w:r>
        <w:rPr>
          <w:rFonts w:cs="Arial" w:ascii="Arial" w:hAnsi="Arial"/>
          <w:b/>
          <w:bCs/>
          <w:sz w:val="24"/>
          <w:szCs w:val="24"/>
        </w:rPr>
        <w:t>2.  PIRKIMO OBJEKTAS</w:t>
      </w:r>
      <w:bookmarkEnd w:id="4"/>
      <w:bookmarkEnd w:id="5"/>
      <w:bookmarkEnd w:id="6"/>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2.1. Perkančioji organizacija numato įsigyti </w:t>
      </w:r>
      <w:r>
        <w:rPr>
          <w:rFonts w:eastAsia="Calibri" w:cs="Arial" w:ascii="Arial" w:hAnsi="Arial"/>
          <w:b/>
          <w:bCs/>
          <w:color w:themeColor="text1" w:val="000000"/>
          <w:sz w:val="24"/>
          <w:szCs w:val="24"/>
        </w:rPr>
        <w:t>Balbieriškio dvaro sodybos parko</w:t>
      </w:r>
      <w:r>
        <w:rPr>
          <w:rFonts w:eastAsia="Calibri" w:cs="Arial" w:ascii="Arial" w:hAnsi="Arial"/>
          <w:color w:themeColor="text1" w:val="000000"/>
          <w:sz w:val="24"/>
          <w:szCs w:val="24"/>
        </w:rPr>
        <w:t xml:space="preserve"> </w:t>
      </w:r>
      <w:r>
        <w:rPr>
          <w:rFonts w:eastAsia="Calibri" w:cs="Arial" w:ascii="Arial" w:hAnsi="Arial"/>
          <w:b/>
          <w:bCs/>
          <w:color w:themeColor="text1" w:val="000000"/>
          <w:sz w:val="24"/>
          <w:szCs w:val="24"/>
        </w:rPr>
        <w:t>Prienų r. sav. tvarkybos ir pritaikymo darbų projektinės dokumentacijos parengimo paslaugas</w:t>
      </w:r>
      <w:r>
        <w:rPr>
          <w:rFonts w:eastAsia="Calibri" w:cs="Arial" w:ascii="Arial" w:hAnsi="Arial"/>
          <w:color w:themeColor="text1" w:val="000000"/>
          <w:sz w:val="24"/>
          <w:szCs w:val="24"/>
        </w:rPr>
        <w:t>. Reikalavimai pirkimo objektui nustatyti specialiųjų pirkimo sąlygų 2 priede „Techninė specifikacija“ (kiekvienai pirkimo daliai parengta atskira projektavimo užduotis).</w:t>
      </w:r>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2.2. </w:t>
      </w:r>
      <w:r>
        <w:rPr>
          <w:rFonts w:cs="Arial" w:ascii="Arial" w:hAnsi="Arial"/>
          <w:sz w:val="24"/>
          <w:szCs w:val="24"/>
        </w:rPr>
        <w:t>Pirkimo objektas neskaidomas į dalis.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2.3. Jeigu apibūdinant pirkimo objektą techninėje specifikacijoje, Techniniame projekte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2.4. Jeigu apibūdinant pirkimo objektą techninėje specifikacijoje, Techniniame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before="360" w:after="120"/>
        <w:contextualSpacing/>
        <w:rPr>
          <w:rFonts w:ascii="Arial" w:hAnsi="Arial" w:cs="Arial"/>
          <w:b/>
          <w:bCs/>
          <w:sz w:val="24"/>
          <w:szCs w:val="24"/>
        </w:rPr>
      </w:pPr>
      <w:bookmarkStart w:id="8" w:name="_Toc187926811"/>
      <w:bookmarkStart w:id="9" w:name="_Hlk178767231"/>
      <w:bookmarkEnd w:id="9"/>
      <w:r>
        <w:rPr>
          <w:rFonts w:cs="Arial" w:ascii="Arial" w:hAnsi="Arial"/>
          <w:b/>
          <w:bCs/>
          <w:sz w:val="24"/>
          <w:szCs w:val="24"/>
        </w:rPr>
        <w:t xml:space="preserve">3. </w:t>
      </w:r>
      <w:bookmarkStart w:id="10" w:name="_Ref39427921"/>
      <w:bookmarkStart w:id="11" w:name="_Ref39427927"/>
      <w:bookmarkStart w:id="12" w:name="_Ref39740354"/>
      <w:r>
        <w:rPr>
          <w:rFonts w:cs="Arial" w:ascii="Arial" w:hAnsi="Arial"/>
          <w:b/>
          <w:bCs/>
          <w:sz w:val="24"/>
          <w:szCs w:val="24"/>
        </w:rPr>
        <w:t>SUSITIKIMAI SU TIEKĖJAIS</w:t>
      </w:r>
      <w:bookmarkEnd w:id="8"/>
      <w:bookmarkEnd w:id="10"/>
      <w:bookmarkEnd w:id="11"/>
      <w:bookmarkEnd w:id="12"/>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susitikimo su tiekėjais dėl pirkimo sąlygų paaiškinimo.</w:t>
      </w:r>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objekto apžiūros.</w:t>
      </w:r>
    </w:p>
    <w:p>
      <w:pPr>
        <w:pStyle w:val="Heading1"/>
        <w:spacing w:before="360" w:after="120"/>
        <w:contextualSpacing/>
        <w:rPr>
          <w:rFonts w:ascii="Arial" w:hAnsi="Arial" w:cs="Arial"/>
          <w:b/>
          <w:bCs/>
          <w:sz w:val="24"/>
          <w:szCs w:val="24"/>
        </w:rPr>
      </w:pPr>
      <w:bookmarkStart w:id="13" w:name="_Toc187926812"/>
      <w:bookmarkStart w:id="14" w:name="_Ref39473754"/>
      <w:bookmarkStart w:id="15" w:name="_Ref39473761"/>
      <w:bookmarkStart w:id="16" w:name="_Ref39474188"/>
      <w:r>
        <w:rPr>
          <w:rFonts w:cs="Arial" w:ascii="Arial" w:hAnsi="Arial"/>
          <w:b/>
          <w:bCs/>
          <w:sz w:val="24"/>
          <w:szCs w:val="24"/>
        </w:rPr>
        <w:t>4. TIEKĖJŲ PAŠALINIMO PAGRINDAI</w:t>
      </w:r>
      <w:bookmarkEnd w:id="14"/>
      <w:bookmarkEnd w:id="15"/>
      <w:bookmarkEnd w:id="16"/>
      <w:r>
        <w:rPr>
          <w:rFonts w:cs="Arial" w:ascii="Arial" w:hAnsi="Arial"/>
          <w:b/>
          <w:bCs/>
          <w:sz w:val="24"/>
          <w:szCs w:val="24"/>
        </w:rPr>
        <w:t xml:space="preserve"> IR KVALIFIKACIJOS REIKALAVIMAI</w:t>
      </w:r>
      <w:bookmarkEnd w:id="13"/>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Reikalavimai dėl tiekėjo ir ūkio subjektų, kurių pajėgumais tiekėjas remiasi, pašalinimo pagrindų nebuvimo bei jų nebuvimą patvirtinantys dokumentai nurodyti specialiųjų pirkimo sąlygų 3 priede „Tiekėjų pašalinimo pagrindai“.</w:t>
      </w:r>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 xml:space="preserve"> </w:t>
      </w:r>
      <w:r>
        <w:rPr>
          <w:rFonts w:cs="Arial" w:ascii="Arial" w:hAnsi="Arial"/>
          <w:sz w:val="24"/>
          <w:szCs w:val="24"/>
        </w:rPr>
        <w:t>Tiekėjams nustatomi kvalifikacijos reikalavimai ir reikalavimai dėl aplinkos apsaugos vadybos sistemos standartų laikymosi ir jų atitiktį patvirtinantys dokumentai nurodyti specialiųjų pirkimo sąlygų 4 priede „Tiekėjų kvalifikacijos reikalavimai ir reikalaujami aplinkos apsaugos vadybos sistemų standartai“.</w:t>
      </w:r>
    </w:p>
    <w:p>
      <w:pPr>
        <w:pStyle w:val="Heading1"/>
        <w:tabs>
          <w:tab w:val="clear" w:pos="1296"/>
          <w:tab w:val="left" w:pos="567" w:leader="none"/>
        </w:tabs>
        <w:spacing w:before="360" w:after="0"/>
        <w:contextualSpacing/>
        <w:jc w:val="both"/>
        <w:rPr>
          <w:rFonts w:ascii="Arial" w:hAnsi="Arial" w:cs="Arial"/>
          <w:b/>
          <w:bCs/>
          <w:sz w:val="24"/>
          <w:szCs w:val="24"/>
        </w:rPr>
      </w:pPr>
      <w:bookmarkStart w:id="17" w:name="_Toc187926813"/>
      <w:r>
        <w:rPr>
          <w:rFonts w:cs="Arial" w:ascii="Arial" w:hAnsi="Arial"/>
          <w:b/>
          <w:bCs/>
          <w:sz w:val="24"/>
          <w:szCs w:val="24"/>
        </w:rPr>
        <w:t>5. REIKALAVIMAI, SUSIJĘ SU NACIONALINIU SAUGUMU</w:t>
      </w:r>
      <w:bookmarkEnd w:id="17"/>
      <w:r>
        <w:rPr>
          <w:rFonts w:cs="Arial" w:ascii="Arial" w:hAnsi="Arial"/>
          <w:b/>
          <w:bCs/>
          <w:sz w:val="24"/>
          <w:szCs w:val="24"/>
        </w:rPr>
        <w:t xml:space="preserve"> </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 xml:space="preserve">5.1. Reikalavimai, susiję su nacionaliniu saugumu netaikomi. </w:t>
      </w:r>
    </w:p>
    <w:p>
      <w:pPr>
        <w:pStyle w:val="Heading1"/>
        <w:spacing w:before="360" w:after="120"/>
        <w:contextualSpacing/>
        <w:rPr>
          <w:rFonts w:ascii="Arial" w:hAnsi="Arial" w:cs="Arial"/>
          <w:b/>
          <w:bCs/>
          <w:sz w:val="24"/>
          <w:szCs w:val="24"/>
        </w:rPr>
      </w:pPr>
      <w:bookmarkStart w:id="18" w:name="_Toc187926814"/>
      <w:bookmarkStart w:id="19" w:name="_Ref39666794"/>
      <w:bookmarkStart w:id="20" w:name="_Ref39666796"/>
      <w:r>
        <w:rPr>
          <w:rFonts w:cs="Arial" w:ascii="Arial" w:hAnsi="Arial"/>
          <w:b/>
          <w:bCs/>
          <w:sz w:val="24"/>
          <w:szCs w:val="24"/>
        </w:rPr>
        <w:t>6. SPECIALIEJI REIKALAVIMAI PASIŪLYMŲ RENGIMUI IR PATEIKIMUI</w:t>
      </w:r>
      <w:bookmarkEnd w:id="18"/>
      <w:bookmarkEnd w:id="19"/>
      <w:bookmarkEnd w:id="20"/>
    </w:p>
    <w:p>
      <w:pPr>
        <w:pStyle w:val="ListParagraph"/>
        <w:numPr>
          <w:ilvl w:val="0"/>
          <w:numId w:val="6"/>
        </w:numPr>
        <w:tabs>
          <w:tab w:val="clear" w:pos="1296"/>
          <w:tab w:val="left" w:pos="1080" w:leader="none"/>
        </w:tabs>
        <w:spacing w:lineRule="auto" w:line="240" w:before="0" w:after="0"/>
        <w:ind w:firstLine="567" w:left="0"/>
        <w:contextualSpacing/>
        <w:jc w:val="both"/>
        <w:rPr>
          <w:rFonts w:ascii="Arial" w:hAnsi="Arial" w:cs="Arial"/>
          <w:b/>
          <w:bCs/>
          <w:i/>
          <w:i/>
          <w:iCs/>
          <w:sz w:val="24"/>
          <w:szCs w:val="24"/>
        </w:rPr>
      </w:pPr>
      <w:r>
        <w:rPr>
          <w:rFonts w:cs="Arial" w:ascii="Arial" w:hAnsi="Arial"/>
          <w:b/>
          <w:bCs/>
          <w:sz w:val="24"/>
          <w:szCs w:val="24"/>
        </w:rPr>
        <w:t>Tiekėjo pasiūlymą sudaro CVP IS pateikiamų ir žemiau nurodytų dokumentų visuma:</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 xml:space="preserve">tiekėjo pasirašytas pasiūlymas, parengtas pagal šių pirkimo sąlygų </w:t>
      </w:r>
      <w:r>
        <w:rPr>
          <w:rFonts w:cs="Arial" w:ascii="Arial" w:hAnsi="Arial"/>
          <w:sz w:val="24"/>
          <w:szCs w:val="24"/>
          <w:shd w:fill="FFFFFF" w:val="clear"/>
        </w:rPr>
        <w:t xml:space="preserve">6 </w:t>
      </w:r>
      <w:r>
        <w:rPr>
          <w:rFonts w:cs="Arial" w:ascii="Arial" w:hAnsi="Arial"/>
          <w:sz w:val="24"/>
          <w:szCs w:val="24"/>
        </w:rPr>
        <w:t>priede „Pasiūlymo forma“ pateiktą pasiūlymo formą;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užpildytas EBVPD (specialiųjų pirkimo sąlygų 5 priedas „EBVPD“ (XML formatu)). Pasirašydamas pasiūlymą, tiekėjas patvirtina ir EBVPD tikrumą;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jungtinės veiklos sutarties kopija (jeigu pirkime dalyvauja ūkio subjektų grupė jungtinės veiklos sutarties pagrindu);</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dokumentas, patvirtinantis, kad asmuo, kuris pasirašė pasiūlymą (jei jis ne tiekėjo vadovas), turėjo teisę jį pasirašyti;</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pasiūlymo galiojimą užtikrinantis dokumentas;</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subtiekėjus, subtiekėjo deklaracija ar kitas dokumentas, patvirtinantis jo sutikimą būti subtiekėju pirkime;</w:t>
      </w:r>
    </w:p>
    <w:p>
      <w:pPr>
        <w:pStyle w:val="ListParagraph"/>
        <w:numPr>
          <w:ilvl w:val="0"/>
          <w:numId w:val="0"/>
        </w:numPr>
        <w:spacing w:lineRule="auto" w:line="240" w:before="0" w:after="0"/>
        <w:ind w:hanging="0" w:left="0"/>
        <w:contextualSpacing/>
        <w:jc w:val="both"/>
        <w:rPr/>
      </w:pPr>
      <w:r>
        <w:rPr/>
      </w:r>
    </w:p>
    <w:p>
      <w:pPr>
        <w:pStyle w:val="ListParagraph"/>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6.2.1. pateikiami kvalifikuotu elektroniniu parašu pasirašyti elektroninėmis priemonėmis suformuoti dokumentai;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6.2.2. skaitmeninės dokumentų kopijos (</w:t>
      </w:r>
      <w:r>
        <w:rPr>
          <w:rFonts w:eastAsia="Calibri" w:cs="Arial" w:ascii="Arial" w:hAnsi="Arial"/>
          <w:iCs/>
          <w:sz w:val="24"/>
          <w:szCs w:val="24"/>
        </w:rPr>
        <w:t>fiziniu parašu tvirtinami dokumentai turi būti pateikiami pasirašyti ir nuskenuoti)</w:t>
      </w:r>
      <w:r>
        <w:rPr>
          <w:rFonts w:eastAsia="Calibri" w:cs="Arial" w:ascii="Arial" w:hAnsi="Arial"/>
          <w:bCs/>
          <w:iCs/>
          <w:sz w:val="24"/>
          <w:szCs w:val="24"/>
        </w:rPr>
        <w:t>.</w:t>
      </w:r>
    </w:p>
    <w:p>
      <w:pPr>
        <w:pStyle w:val="ListParagraph"/>
        <w:spacing w:lineRule="auto" w:line="240" w:before="0" w:after="0"/>
        <w:ind w:firstLine="540" w:left="0"/>
        <w:contextualSpacing/>
        <w:jc w:val="both"/>
        <w:rPr>
          <w:rFonts w:ascii="Arial" w:hAnsi="Arial" w:cs="Arial"/>
          <w:sz w:val="24"/>
          <w:szCs w:val="24"/>
        </w:rPr>
      </w:pPr>
      <w:r>
        <w:rPr>
          <w:rFonts w:eastAsia="Calibri" w:cs="Arial" w:ascii="Arial" w:hAnsi="Arial"/>
          <w:bCs/>
          <w:iCs/>
          <w:sz w:val="24"/>
          <w:szCs w:val="24"/>
        </w:rPr>
        <w:t xml:space="preserve">6.3. </w:t>
      </w:r>
      <w:r>
        <w:rPr>
          <w:rFonts w:cs="Arial" w:ascii="Arial" w:hAnsi="Arial"/>
          <w:sz w:val="24"/>
          <w:szCs w:val="24"/>
        </w:rPr>
        <w:t>Pasiūlymas turi būti parengtas lietuvių kalba</w:t>
      </w:r>
      <w:r>
        <w:rPr>
          <w:rFonts w:cs="Arial" w:ascii="Arial" w:hAnsi="Arial"/>
          <w:color w:val="7030A0"/>
          <w:sz w:val="24"/>
          <w:szCs w:val="24"/>
        </w:rPr>
        <w:t xml:space="preserve">. </w:t>
      </w:r>
      <w:r>
        <w:rPr>
          <w:rFonts w:eastAsia="Arial" w:cs="Arial" w:ascii="Arial" w:hAnsi="Arial"/>
          <w:sz w:val="24"/>
          <w:szCs w:val="24"/>
        </w:rPr>
        <w:t xml:space="preserve">Jei kurie nors su pasiūlymu teikiami dokumentai parengti ne ta kalba, kuria reikalaujama, turi būti pateiktas tikslus vertimas į reikalaujamą kalbą. </w:t>
      </w:r>
      <w:r>
        <w:rPr>
          <w:rFonts w:cs="Arial" w:ascii="Arial" w:hAnsi="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pPr>
        <w:pStyle w:val="ListParagraph"/>
        <w:spacing w:lineRule="auto" w:line="240" w:before="0" w:after="0"/>
        <w:ind w:firstLine="540" w:left="0"/>
        <w:contextualSpacing/>
        <w:jc w:val="both"/>
        <w:rPr>
          <w:rFonts w:ascii="Arial" w:hAnsi="Arial" w:eastAsia="Arial" w:cs="Arial"/>
          <w:sz w:val="24"/>
          <w:szCs w:val="24"/>
        </w:rPr>
      </w:pPr>
      <w:r>
        <w:rPr>
          <w:rFonts w:cs="Arial" w:ascii="Arial" w:hAnsi="Arial"/>
          <w:sz w:val="24"/>
          <w:szCs w:val="24"/>
        </w:rPr>
        <w:t xml:space="preserve">6.4. </w:t>
      </w:r>
      <w:r>
        <w:rPr>
          <w:rFonts w:eastAsia="Arial" w:cs="Arial" w:ascii="Arial" w:hAnsi="Arial"/>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spacing w:lineRule="auto" w:line="240" w:before="0" w:after="0"/>
        <w:ind w:firstLine="540" w:left="0"/>
        <w:contextualSpacing/>
        <w:jc w:val="both"/>
        <w:rPr>
          <w:rFonts w:ascii="Arial" w:hAnsi="Arial" w:cs="Arial"/>
          <w:bCs/>
          <w:iCs/>
          <w:sz w:val="24"/>
          <w:szCs w:val="24"/>
          <w:u w:val="single"/>
        </w:rPr>
      </w:pPr>
      <w:r>
        <w:rPr>
          <w:rFonts w:eastAsia="Arial" w:cs="Arial" w:ascii="Arial" w:hAnsi="Arial"/>
          <w:sz w:val="24"/>
          <w:szCs w:val="24"/>
        </w:rPr>
        <w:t xml:space="preserve">6.5. Tiekėjų pasiūlymuose nurodytos kainos bus vertinamos </w:t>
      </w:r>
      <w:r>
        <w:rPr>
          <w:rFonts w:cs="Arial" w:ascii="Arial" w:hAnsi="Arial"/>
          <w:sz w:val="24"/>
          <w:szCs w:val="24"/>
        </w:rPr>
        <w:t xml:space="preserve">ir lyginamos su visais mokesčiais, įskaitant PVM. </w:t>
      </w:r>
    </w:p>
    <w:p>
      <w:pPr>
        <w:pStyle w:val="Heading1"/>
        <w:tabs>
          <w:tab w:val="clear" w:pos="1296"/>
          <w:tab w:val="left" w:pos="709" w:leader="none"/>
        </w:tabs>
        <w:rPr>
          <w:rFonts w:ascii="Arial" w:hAnsi="Arial" w:cs="Arial"/>
          <w:b/>
          <w:bCs/>
          <w:sz w:val="24"/>
          <w:szCs w:val="24"/>
        </w:rPr>
      </w:pPr>
      <w:bookmarkStart w:id="21" w:name="_Toc187926815"/>
      <w:bookmarkStart w:id="22" w:name="_Ref39430768"/>
      <w:bookmarkStart w:id="23" w:name="_Ref39430779"/>
      <w:bookmarkStart w:id="24" w:name="_Toc91497102"/>
      <w:bookmarkStart w:id="25" w:name="_Toc91497103"/>
      <w:bookmarkStart w:id="26" w:name="_Toc91497104"/>
      <w:bookmarkStart w:id="27" w:name="_Toc91497105"/>
      <w:bookmarkStart w:id="28" w:name="_Toc91497106"/>
      <w:bookmarkEnd w:id="24"/>
      <w:bookmarkEnd w:id="25"/>
      <w:bookmarkEnd w:id="26"/>
      <w:bookmarkEnd w:id="27"/>
      <w:bookmarkEnd w:id="28"/>
      <w:r>
        <w:rPr>
          <w:rFonts w:cs="Arial" w:ascii="Arial" w:hAnsi="Arial"/>
          <w:b/>
          <w:bCs/>
          <w:sz w:val="24"/>
          <w:szCs w:val="24"/>
        </w:rPr>
        <w:t>7. PASIŪLYMO GALIOJIMO UŽTIKRINIMAS</w:t>
      </w:r>
      <w:bookmarkEnd w:id="21"/>
      <w:bookmarkEnd w:id="22"/>
      <w:bookmarkEnd w:id="23"/>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 xml:space="preserve">7.1. Perkančioji organizacija nereikalauja pasiūlymo galiojimo užtikrinimo. </w:t>
      </w:r>
    </w:p>
    <w:p>
      <w:pPr>
        <w:pStyle w:val="Heading1"/>
        <w:tabs>
          <w:tab w:val="clear" w:pos="1296"/>
          <w:tab w:val="left" w:pos="709" w:leader="none"/>
        </w:tabs>
        <w:rPr>
          <w:rFonts w:ascii="Arial" w:hAnsi="Arial" w:cs="Arial"/>
          <w:b/>
          <w:bCs/>
          <w:sz w:val="24"/>
          <w:szCs w:val="24"/>
        </w:rPr>
      </w:pPr>
      <w:bookmarkStart w:id="29" w:name="_Toc187926816"/>
      <w:bookmarkStart w:id="30" w:name="_Ref39658218"/>
      <w:bookmarkStart w:id="31" w:name="_Ref39658226"/>
      <w:bookmarkStart w:id="32" w:name="_Ref39658248"/>
      <w:bookmarkStart w:id="33" w:name="_Ref39658251"/>
      <w:r>
        <w:rPr>
          <w:rFonts w:cs="Arial" w:ascii="Arial" w:hAnsi="Arial"/>
          <w:b/>
          <w:bCs/>
          <w:sz w:val="24"/>
          <w:szCs w:val="24"/>
        </w:rPr>
        <w:t>8. ELEKTRONINIS AUKCIONAS</w:t>
      </w:r>
      <w:bookmarkEnd w:id="29"/>
      <w:bookmarkEnd w:id="30"/>
      <w:bookmarkEnd w:id="31"/>
      <w:bookmarkEnd w:id="32"/>
      <w:bookmarkEnd w:id="33"/>
    </w:p>
    <w:p>
      <w:pPr>
        <w:pStyle w:val="Normal"/>
        <w:spacing w:lineRule="auto" w:line="240" w:before="0" w:after="0"/>
        <w:ind w:firstLine="567"/>
        <w:rPr>
          <w:rFonts w:ascii="Arial" w:hAnsi="Arial" w:cs="Arial"/>
          <w:sz w:val="24"/>
          <w:szCs w:val="24"/>
        </w:rPr>
      </w:pPr>
      <w:r>
        <w:rPr>
          <w:rFonts w:cs="Arial" w:ascii="Arial" w:hAnsi="Arial"/>
          <w:sz w:val="24"/>
          <w:szCs w:val="24"/>
        </w:rPr>
        <w:t>8.1. Perkančioji organizacija pirkime netaikys elektroninio aukciono.</w:t>
      </w:r>
    </w:p>
    <w:p>
      <w:pPr>
        <w:pStyle w:val="Heading1"/>
        <w:tabs>
          <w:tab w:val="clear" w:pos="1296"/>
          <w:tab w:val="left" w:pos="709" w:leader="none"/>
        </w:tabs>
        <w:spacing w:before="360" w:after="120"/>
        <w:contextualSpacing/>
        <w:rPr>
          <w:rFonts w:ascii="Arial" w:hAnsi="Arial" w:cs="Arial"/>
          <w:b/>
          <w:bCs/>
          <w:sz w:val="24"/>
          <w:szCs w:val="24"/>
        </w:rPr>
      </w:pPr>
      <w:bookmarkStart w:id="34" w:name="_Toc187926817"/>
      <w:bookmarkStart w:id="35" w:name="_Ref39667303"/>
      <w:bookmarkStart w:id="36" w:name="_Ref39667308"/>
      <w:bookmarkStart w:id="37" w:name="_Ref39485250"/>
      <w:bookmarkStart w:id="38" w:name="_Ref39485258"/>
      <w:r>
        <w:rPr>
          <w:rFonts w:cs="Arial" w:ascii="Arial" w:hAnsi="Arial"/>
          <w:b/>
          <w:bCs/>
          <w:sz w:val="24"/>
          <w:szCs w:val="24"/>
        </w:rPr>
        <w:t>9. PASIŪLYMŲ VERTINIMAS</w:t>
      </w:r>
      <w:bookmarkEnd w:id="35"/>
      <w:bookmarkEnd w:id="36"/>
      <w:bookmarkEnd w:id="37"/>
      <w:bookmarkEnd w:id="38"/>
      <w:r>
        <w:rPr>
          <w:rFonts w:cs="Arial" w:ascii="Arial" w:hAnsi="Arial"/>
          <w:b/>
          <w:bCs/>
          <w:sz w:val="24"/>
          <w:szCs w:val="24"/>
        </w:rPr>
        <w:t xml:space="preserve"> IR PASIŪLYMŲ ATMETIMO PRIEŽASTYS</w:t>
      </w:r>
      <w:bookmarkEnd w:id="34"/>
    </w:p>
    <w:p>
      <w:pPr>
        <w:pStyle w:val="Normal"/>
        <w:spacing w:lineRule="auto" w:line="240" w:before="0" w:after="0"/>
        <w:ind w:firstLine="720"/>
        <w:jc w:val="both"/>
        <w:rPr>
          <w:rFonts w:ascii="Arial" w:hAnsi="Arial" w:cs="Arial"/>
          <w:sz w:val="24"/>
          <w:szCs w:val="24"/>
        </w:rPr>
      </w:pPr>
      <w:r>
        <w:rPr>
          <w:rFonts w:cs="Arial" w:ascii="Arial" w:hAnsi="Arial"/>
          <w:sz w:val="24"/>
          <w:szCs w:val="24"/>
        </w:rPr>
        <w:t>9.1. Perkančioji organizacija ekonomiškai naudingiausią pasiūlymą kiekvienai pirkimo daliai išrenka pagal kainos ir kokybės santykį. Duomenys, kuriuos savo pasiūlyme turi pateikti tiekėjas, vertinimo kriterijai ir tvarka, pagal kurią vertinami tiekėjo pateikti duomenys, pateikiama specialiųjų pirkimo sąlygų 7 priede „Pasiūlymų vertinimo kriterijai ir sąlygos“.</w:t>
      </w:r>
    </w:p>
    <w:p>
      <w:pPr>
        <w:pStyle w:val="Normal"/>
        <w:spacing w:lineRule="auto" w:line="240" w:before="0" w:after="0"/>
        <w:ind w:firstLine="720"/>
        <w:jc w:val="both"/>
        <w:rPr>
          <w:rFonts w:ascii="Arial" w:hAnsi="Arial" w:cs="Arial"/>
          <w:sz w:val="24"/>
          <w:szCs w:val="24"/>
        </w:rPr>
      </w:pPr>
      <w:r>
        <w:rPr>
          <w:rFonts w:cs="Arial" w:ascii="Arial" w:hAnsi="Arial"/>
          <w:sz w:val="24"/>
          <w:szCs w:val="24"/>
        </w:rPr>
        <w:t xml:space="preserve">9.2. Laimėjusiu pasiūlymu galės būti pripažintas tik 1 (vienas) ekonomiškai naudingiausias pasiūlymas, esantis pasiūlymų eilės pirmojoje vietoje. </w:t>
      </w:r>
    </w:p>
    <w:p>
      <w:pPr>
        <w:pStyle w:val="Normal"/>
        <w:spacing w:lineRule="auto" w:line="240" w:before="0" w:after="0"/>
        <w:ind w:firstLine="720"/>
        <w:jc w:val="both"/>
        <w:rPr>
          <w:rFonts w:ascii="Arial" w:hAnsi="Arial" w:cs="Arial"/>
          <w:sz w:val="24"/>
          <w:szCs w:val="24"/>
        </w:rPr>
      </w:pPr>
      <w:r>
        <w:rPr>
          <w:rFonts w:cs="Arial" w:ascii="Arial" w:hAnsi="Arial"/>
          <w:sz w:val="24"/>
          <w:szCs w:val="24"/>
        </w:rPr>
        <w:t>9.3. 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before="360" w:after="120"/>
        <w:contextualSpacing/>
        <w:rPr>
          <w:rFonts w:ascii="Arial" w:hAnsi="Arial" w:cs="Arial"/>
          <w:b/>
          <w:bCs/>
          <w:sz w:val="24"/>
          <w:szCs w:val="24"/>
        </w:rPr>
      </w:pPr>
      <w:bookmarkStart w:id="39" w:name="_Toc187926818"/>
      <w:bookmarkStart w:id="40" w:name="_Ref39425999"/>
      <w:bookmarkStart w:id="41" w:name="_Ref39426005"/>
      <w:r>
        <w:rPr>
          <w:rFonts w:cs="Arial" w:ascii="Arial" w:hAnsi="Arial"/>
          <w:b/>
          <w:bCs/>
          <w:sz w:val="24"/>
          <w:szCs w:val="24"/>
        </w:rPr>
        <w:t>10. SUTARTIES SUDARYMAS</w:t>
      </w:r>
      <w:bookmarkEnd w:id="39"/>
      <w:bookmarkEnd w:id="40"/>
      <w:bookmarkEnd w:id="41"/>
    </w:p>
    <w:p>
      <w:pPr>
        <w:pStyle w:val="ListParagraph"/>
        <w:numPr>
          <w:ilvl w:val="1"/>
          <w:numId w:val="5"/>
        </w:numPr>
        <w:shd w:val="clear" w:color="auto" w:fill="FFFFFF"/>
        <w:spacing w:lineRule="auto" w:line="240" w:before="0" w:after="0"/>
        <w:ind w:firstLine="567" w:left="0"/>
        <w:contextualSpacing/>
        <w:jc w:val="both"/>
        <w:rPr>
          <w:rFonts w:ascii="Arial" w:hAnsi="Arial" w:eastAsia="Calibri" w:cs="Arial"/>
          <w:sz w:val="24"/>
          <w:szCs w:val="24"/>
        </w:rPr>
      </w:pPr>
      <w:r>
        <w:rPr>
          <w:rFonts w:cs="Arial" w:ascii="Arial" w:hAnsi="Arial"/>
          <w:color w:themeColor="text1" w:val="000000"/>
          <w:sz w:val="24"/>
          <w:szCs w:val="24"/>
        </w:rPr>
        <w:t>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w:t>
      </w:r>
      <w:r>
        <w:rPr>
          <w:rFonts w:cs="Arial" w:ascii="Arial" w:hAnsi="Arial"/>
          <w:sz w:val="24"/>
          <w:szCs w:val="24"/>
        </w:rPr>
        <w:t>Sutarties sąlygos pateikiamos specialiųjų pirkimo sąlygų 9 priede „Sutarties projektas“.</w:t>
      </w:r>
      <w:bookmarkEnd w:id="1"/>
    </w:p>
    <w:p>
      <w:pPr>
        <w:pStyle w:val="Heading1"/>
        <w:tabs>
          <w:tab w:val="clear" w:pos="1296"/>
          <w:tab w:val="left" w:pos="567" w:leader="none"/>
        </w:tabs>
        <w:spacing w:before="360" w:after="120"/>
        <w:contextualSpacing/>
        <w:rPr>
          <w:rFonts w:ascii="Arial" w:hAnsi="Arial" w:cs="Arial"/>
          <w:b/>
          <w:bCs/>
          <w:sz w:val="24"/>
          <w:szCs w:val="24"/>
        </w:rPr>
      </w:pPr>
      <w:bookmarkStart w:id="42" w:name="_Toc187926819"/>
      <w:r>
        <w:rPr>
          <w:rFonts w:cs="Arial" w:ascii="Arial" w:hAnsi="Arial"/>
          <w:b/>
          <w:bCs/>
          <w:sz w:val="24"/>
          <w:szCs w:val="24"/>
        </w:rPr>
        <w:t>11. ASMENS DUOMENŲ TVARKYMAS</w:t>
      </w:r>
      <w:bookmarkEnd w:id="42"/>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Nurodytais pagrindais bus tvarkomi tiesiogiai tiekėjų pateikti asmens duomenys.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t>__________</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t>Pirkimo sąlygų 1 priedas „Terminai“</w:t>
      </w:r>
    </w:p>
    <w:p>
      <w:pPr>
        <w:pStyle w:val="Normal"/>
        <w:shd w:val="clear" w:color="auto" w:fill="FFFFFF"/>
        <w:spacing w:lineRule="auto" w:line="240" w:before="0" w:after="0"/>
        <w:jc w:val="right"/>
        <w:rPr>
          <w:rFonts w:ascii="Arial" w:hAnsi="Arial" w:eastAsia="Calibri" w:cs="Arial"/>
          <w:color w:val="0070C0"/>
          <w:sz w:val="24"/>
          <w:szCs w:val="24"/>
        </w:rPr>
      </w:pPr>
      <w:r>
        <w:rPr>
          <w:rFonts w:eastAsia="Calibri" w:cs="Arial" w:ascii="Arial" w:hAnsi="Arial"/>
          <w:color w:val="0070C0"/>
          <w:sz w:val="24"/>
          <w:szCs w:val="24"/>
        </w:rPr>
      </w:r>
    </w:p>
    <w:tbl>
      <w:tblPr>
        <w:tblW w:w="9900"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22"/>
        <w:gridCol w:w="3519"/>
        <w:gridCol w:w="3060"/>
        <w:gridCol w:w="2698"/>
      </w:tblGrid>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Eil. Nr.</w:t>
            </w:r>
          </w:p>
        </w:tc>
        <w:tc>
          <w:tcPr>
            <w:tcW w:w="3519"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VEIKSMAS</w:t>
            </w:r>
          </w:p>
        </w:tc>
        <w:tc>
          <w:tcPr>
            <w:tcW w:w="306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DATA/DIENŲ SKAIČIUS/ LAIKAS</w:t>
            </w:r>
          </w:p>
          <w:p>
            <w:pPr>
              <w:pStyle w:val="Normal"/>
              <w:spacing w:lineRule="auto" w:line="240" w:before="0" w:after="0"/>
              <w:jc w:val="center"/>
              <w:rPr>
                <w:rFonts w:ascii="Arial" w:hAnsi="Arial" w:cs="Arial"/>
                <w:sz w:val="24"/>
                <w:szCs w:val="24"/>
              </w:rPr>
            </w:pPr>
            <w:r>
              <w:rPr>
                <w:rFonts w:cs="Arial" w:ascii="Arial" w:hAnsi="Arial"/>
                <w:sz w:val="24"/>
                <w:szCs w:val="24"/>
              </w:rPr>
              <w:t>(Lietuvos laiku)</w:t>
            </w:r>
          </w:p>
        </w:tc>
        <w:tc>
          <w:tcPr>
            <w:tcW w:w="269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PASTABOS</w:t>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1.</w:t>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cs="Arial" w:ascii="Arial" w:hAnsi="Arial"/>
                <w:bCs/>
                <w:sz w:val="24"/>
                <w:szCs w:val="24"/>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nurodytas skelbime</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sz w:val="24"/>
                <w:szCs w:val="24"/>
              </w:rPr>
              <w:t>Perkančioji organizacija turi teisę pratęsti pasiūlymų pateikimo terminą.</w:t>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2.</w:t>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eastAsia="Times New Roman" w:cs="Arial" w:ascii="Arial" w:hAnsi="Arial"/>
                <w:sz w:val="24"/>
                <w:szCs w:val="24"/>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Pradedamas ne anksčiau nei </w:t>
            </w:r>
            <w:r>
              <w:rPr>
                <w:rFonts w:cs="Arial" w:ascii="Arial" w:hAnsi="Arial"/>
                <w:color w:themeColor="text1" w:val="000000"/>
                <w:sz w:val="24"/>
                <w:szCs w:val="24"/>
              </w:rPr>
              <w:t>po 30 minučių</w:t>
            </w:r>
            <w:r>
              <w:rPr>
                <w:rFonts w:cs="Arial" w:ascii="Arial" w:hAnsi="Arial"/>
                <w:sz w:val="24"/>
                <w:szCs w:val="24"/>
              </w:rPr>
              <w:t xml:space="preserve"> po pasiūlymų pateikimo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iCs/>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3.</w:t>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jc w:val="both"/>
              <w:rPr>
                <w:rFonts w:ascii="Arial" w:hAnsi="Arial" w:cs="Arial"/>
                <w:bCs/>
                <w:sz w:val="24"/>
                <w:szCs w:val="24"/>
              </w:rPr>
            </w:pPr>
            <w:r>
              <w:rPr>
                <w:rFonts w:cs="Arial" w:ascii="Arial" w:hAnsi="Arial"/>
                <w:sz w:val="24"/>
                <w:szCs w:val="24"/>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color w:val="7030A0"/>
                <w:sz w:val="24"/>
                <w:szCs w:val="24"/>
              </w:rPr>
            </w:pPr>
            <w:r>
              <w:rPr>
                <w:rFonts w:cs="Arial" w:ascii="Arial" w:hAnsi="Arial"/>
                <w:iCs/>
                <w:color w:val="7030A0"/>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7"/>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4 (keturios)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color w:val="FF0000"/>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color w:val="auto"/>
                <w:sz w:val="24"/>
                <w:szCs w:val="24"/>
                <w:lang w:val="lt-LT"/>
              </w:rPr>
            </w:pPr>
            <w:r>
              <w:rPr>
                <w:rFonts w:cs="Arial" w:ascii="Arial" w:hAnsi="Arial"/>
                <w:color w:val="auto"/>
                <w:sz w:val="24"/>
                <w:szCs w:val="24"/>
                <w:lang w:val="lt-LT"/>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90 (devyniasdešimt) dienų nuo pasiūlymų pateikimo galutinio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iCs/>
                <w:sz w:val="24"/>
                <w:szCs w:val="24"/>
                <w:lang w:val="lt-LT"/>
              </w:rPr>
            </w:pPr>
            <w:r>
              <w:rPr>
                <w:rFonts w:cs="Arial" w:ascii="Arial" w:hAnsi="Arial"/>
                <w:iCs/>
                <w:sz w:val="24"/>
                <w:szCs w:val="24"/>
                <w:lang w:val="lt-LT"/>
              </w:rPr>
              <w:t>3 (tris) darbo dienas nuo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color w:themeColor="text1" w:val="000000"/>
                <w:sz w:val="24"/>
                <w:szCs w:val="24"/>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color w:val="000000"/>
              </w:rPr>
            </w:pPr>
            <w:r>
              <w:rPr>
                <w:rFonts w:cs="Arial" w:ascii="Arial" w:hAnsi="Arial"/>
                <w:iCs/>
                <w:color w:val="000000"/>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 xml:space="preserve">Perkančioji organizacija pirkimo dalyviams praneša apie priimtą sprendimą nustatyti laimėjusį pasiūlymą, </w:t>
            </w:r>
            <w:r>
              <w:rPr>
                <w:rFonts w:cs="Arial" w:ascii="Arial" w:hAnsi="Arial"/>
                <w:sz w:val="24"/>
                <w:szCs w:val="24"/>
              </w:rPr>
              <w:t>dėl kurio bus sudaroma</w:t>
            </w:r>
            <w:r>
              <w:rPr>
                <w:rFonts w:cs="Arial" w:ascii="Arial" w:hAnsi="Arial"/>
                <w:bCs/>
                <w:sz w:val="24"/>
                <w:szCs w:val="24"/>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15 (penkiolika) dienų nuo pirkimo dalyvio raštu pateikto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Arial"/>
              </w:rPr>
            </w:pPr>
            <w:r>
              <w:rPr>
                <w:rFonts w:cs="Arial" w:ascii="Arial" w:hAnsi="Arial"/>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color w:val="000000"/>
                <w:sz w:val="24"/>
                <w:szCs w:val="24"/>
                <w:shd w:fill="FFFFFF" w:val="clear"/>
              </w:rPr>
              <w:t xml:space="preserve">Tiekėjas turi teisę pateikti pretenziją perkančiajai organizacijai, pateikti prašymą ar pareikšti ieškinį teismui </w:t>
            </w:r>
            <w:r>
              <w:rPr>
                <w:rFonts w:cs="Arial" w:ascii="Arial" w:hAnsi="Arial"/>
                <w:bCs/>
                <w:sz w:val="24"/>
                <w:szCs w:val="24"/>
              </w:rPr>
              <w:t>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5 (penkias) dienas nuo </w:t>
            </w:r>
            <w:r>
              <w:rPr>
                <w:rFonts w:eastAsia="Arial" w:cs="Arial" w:ascii="Arial" w:hAnsi="Arial"/>
                <w:sz w:val="24"/>
                <w:szCs w:val="24"/>
              </w:rPr>
              <w:t>perkančiosios organizacijos</w:t>
            </w:r>
            <w:r>
              <w:rPr>
                <w:rFonts w:cs="Arial" w:ascii="Arial" w:hAnsi="Arial"/>
                <w:sz w:val="24"/>
                <w:szCs w:val="24"/>
              </w:rPr>
              <w:t xml:space="preserve"> pranešimo raštu apie jos priimtą sprendimą išsiuntimo tiekėjams dienos arba nuo paskelbimo apie </w:t>
            </w:r>
            <w:r>
              <w:rPr>
                <w:rFonts w:eastAsia="Arial" w:cs="Arial" w:ascii="Arial" w:hAnsi="Arial"/>
                <w:sz w:val="24"/>
                <w:szCs w:val="24"/>
              </w:rPr>
              <w:t>perkančiosios organizacijos</w:t>
            </w:r>
            <w:r>
              <w:rPr>
                <w:rFonts w:cs="Arial" w:ascii="Arial" w:hAnsi="Arial"/>
                <w:sz w:val="24"/>
                <w:szCs w:val="24"/>
              </w:rPr>
              <w:t xml:space="preserve"> priimtus sprendimus dienos, jei VPĮ nenumato reikalavimo raštu informuoti tiekėjus apie </w:t>
            </w:r>
            <w:r>
              <w:rPr>
                <w:rFonts w:eastAsia="Arial" w:cs="Arial" w:ascii="Arial" w:hAnsi="Arial"/>
                <w:sz w:val="24"/>
                <w:szCs w:val="24"/>
              </w:rPr>
              <w:t xml:space="preserve"> perkančiosios organizacijos</w:t>
            </w:r>
            <w:r>
              <w:rPr>
                <w:rFonts w:cs="Arial" w:ascii="Arial" w:hAnsi="Arial"/>
                <w:sz w:val="24"/>
                <w:szCs w:val="24"/>
              </w:rPr>
              <w:t xml:space="preserve"> priimtus sprendimus;</w:t>
            </w:r>
          </w:p>
          <w:p>
            <w:pPr>
              <w:pStyle w:val="Normal"/>
              <w:spacing w:lineRule="auto" w:line="240" w:before="0" w:after="0"/>
              <w:jc w:val="both"/>
              <w:rPr>
                <w:rFonts w:ascii="Arial" w:hAnsi="Arial" w:cs="Arial"/>
                <w:sz w:val="24"/>
                <w:szCs w:val="24"/>
              </w:rPr>
            </w:pPr>
            <w:r>
              <w:rPr>
                <w:rFonts w:cs="Arial" w:ascii="Arial" w:hAnsi="Arial"/>
                <w:sz w:val="24"/>
                <w:szCs w:val="24"/>
              </w:rPr>
              <w:t>15 (penkiolika) dienų nuo pranešimo išsiuntimo tiekėjams dienos, jeigu šis pranešimas nebuvo siunčiamas elektroninėmis priemonėmis.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(šešias) darbo dienas nuo pretenzijos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Jeigu perkančioji organizacija per nustatytą terminą neišnagrinėja jai pateiktos pretenzijos, tiekėjas turi teisę pateikti prašymą ar pareikšti ieškinį teismui per</w:t>
            </w:r>
            <w:r>
              <w:rPr>
                <w:rFonts w:cs="Arial" w:ascii="Arial" w:hAnsi="Arial"/>
                <w:bCs/>
                <w:sz w:val="24"/>
                <w:szCs w:val="24"/>
              </w:rPr>
              <w:t xml:space="preserve"> (išskyrus </w:t>
            </w:r>
            <w:r>
              <w:rPr>
                <w:rFonts w:cs="Arial" w:ascii="Arial" w:hAnsi="Arial"/>
                <w:sz w:val="24"/>
                <w:szCs w:val="24"/>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per 15 (penkiolika) dienų nuo dienos, kurią perkančioji organizacija turėjo raštu pranešti apie priimtą sprendimą pretenziją pateikusiam tiekėjui,   suinteresuotiems pirkimo dalyviams.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Calibri" w:ascii="Arial" w:hAnsi="Arial"/>
                <w:bCs/>
                <w:sz w:val="24"/>
                <w:szCs w:val="24"/>
                <w:lang w:val="lt-LT"/>
              </w:rPr>
              <w:t xml:space="preserve">5 (penkių) </w:t>
            </w:r>
            <w:r>
              <w:rPr>
                <w:rFonts w:cs="Arial" w:ascii="Arial" w:hAnsi="Arial"/>
                <w:bCs/>
                <w:sz w:val="24"/>
                <w:szCs w:val="24"/>
              </w:rPr>
              <w:t xml:space="preserve"> dienų</w:t>
            </w:r>
            <w:r>
              <w:rPr>
                <w:rFonts w:cs="Arial" w:ascii="Arial" w:hAnsi="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9"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 xml:space="preserve">Jeigu </w:t>
            </w:r>
            <w:r>
              <w:rPr>
                <w:rFonts w:cs="Arial" w:ascii="Arial" w:hAnsi="Arial"/>
                <w:iCs/>
                <w:sz w:val="24"/>
                <w:szCs w:val="24"/>
              </w:rPr>
              <w:t>suinteresuotas dalyvis paprašys perkančiosios organizacijos pateikti laimėjusį pasiūlymą</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bl>
    <w:p>
      <w:pPr>
        <w:pStyle w:val="Normal"/>
        <w:tabs>
          <w:tab w:val="clear" w:pos="1296"/>
          <w:tab w:val="left" w:pos="2977" w:leader="none"/>
        </w:tabs>
        <w:spacing w:lineRule="auto" w:line="240" w:before="0" w:after="120"/>
        <w:jc w:val="center"/>
        <w:rPr>
          <w:rFonts w:ascii="Arial" w:hAnsi="Arial" w:eastAsia="Calibri" w:cs="Arial"/>
          <w:sz w:val="24"/>
          <w:szCs w:val="24"/>
        </w:rPr>
      </w:pPr>
      <w:r>
        <w:rPr>
          <w:rFonts w:eastAsia="Calibri" w:cs="Arial" w:ascii="Arial" w:hAnsi="Arial"/>
          <w:sz w:val="24"/>
          <w:szCs w:val="24"/>
        </w:rPr>
      </w:r>
    </w:p>
    <w:p>
      <w:pPr>
        <w:pStyle w:val="Normal"/>
        <w:spacing w:lineRule="auto" w:line="240"/>
        <w:jc w:val="center"/>
        <w:rPr>
          <w:rFonts w:ascii="Arial" w:hAnsi="Arial" w:eastAsia="Calibri" w:cs="Arial"/>
          <w:sz w:val="24"/>
          <w:szCs w:val="24"/>
        </w:rPr>
      </w:pPr>
      <w:r>
        <w:rPr>
          <w:rFonts w:cs="Arial" w:ascii="Arial" w:hAnsi="Arial"/>
          <w:smallCaps/>
          <w:sz w:val="24"/>
          <w:szCs w:val="24"/>
        </w:rPr>
        <w:t>______________</w:t>
      </w:r>
      <w:bookmarkStart w:id="43" w:name="_Ref38539939"/>
      <w:bookmarkStart w:id="44" w:name="_Ref38541068"/>
      <w:bookmarkStart w:id="45" w:name="_Ref38885053"/>
      <w:bookmarkStart w:id="46" w:name="_Ref38899023"/>
    </w:p>
    <w:p>
      <w:pPr>
        <w:pStyle w:val="Normal"/>
        <w:spacing w:lineRule="auto" w:line="240"/>
        <w:rPr>
          <w:rFonts w:ascii="Arial" w:hAnsi="Arial" w:eastAsia="Calibri" w:cs="Arial"/>
          <w:sz w:val="24"/>
          <w:szCs w:val="24"/>
        </w:rPr>
      </w:pPr>
      <w:r>
        <w:rPr>
          <w:rFonts w:eastAsia="Calibri" w:cs="Arial" w:ascii="Arial" w:hAnsi="Arial"/>
          <w:sz w:val="24"/>
          <w:szCs w:val="24"/>
        </w:rPr>
      </w:r>
      <w:bookmarkStart w:id="47" w:name="_Hlk175219611"/>
      <w:bookmarkStart w:id="48" w:name="_Hlk175219611"/>
      <w:bookmarkEnd w:id="48"/>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ind w:left="7290"/>
        <w:rPr>
          <w:rFonts w:ascii="Arial" w:hAnsi="Arial" w:eastAsia="Calibri" w:cs="Arial"/>
          <w:sz w:val="24"/>
          <w:szCs w:val="24"/>
        </w:rPr>
      </w:pPr>
      <w:bookmarkStart w:id="49" w:name="_Hlk173919358"/>
      <w:r>
        <w:rPr>
          <w:rFonts w:eastAsia="Calibri" w:cs="Arial" w:ascii="Arial" w:hAnsi="Arial"/>
          <w:sz w:val="24"/>
          <w:szCs w:val="24"/>
        </w:rPr>
        <w:t>Pirkimo sąlygų 2 priedas „Techninė specifikacija“</w:t>
      </w:r>
      <w:bookmarkEnd w:id="43"/>
      <w:bookmarkEnd w:id="44"/>
      <w:bookmarkEnd w:id="45"/>
      <w:bookmarkEnd w:id="46"/>
      <w:bookmarkEnd w:id="49"/>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tabs>
          <w:tab w:val="clear" w:pos="1296"/>
          <w:tab w:val="left" w:pos="5245" w:leader="none"/>
          <w:tab w:val="left" w:pos="7797" w:leader="none"/>
        </w:tabs>
        <w:spacing w:before="0" w:after="0"/>
        <w:jc w:val="both"/>
        <w:rPr/>
      </w:pPr>
      <w:r>
        <w:rPr>
          <w:rFonts w:cs="Times New Roman" w:ascii="Times New Roman" w:hAnsi="Times New Roman"/>
          <w:sz w:val="24"/>
          <w:szCs w:val="24"/>
        </w:rPr>
        <w:tab/>
        <w:t>PATVIRTINTA</w:t>
      </w:r>
    </w:p>
    <w:p>
      <w:pPr>
        <w:pStyle w:val="Normal"/>
        <w:tabs>
          <w:tab w:val="clear" w:pos="1296"/>
          <w:tab w:val="left" w:pos="5245" w:leader="none"/>
          <w:tab w:val="left" w:pos="7797"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t xml:space="preserve">Prienų rajono </w:t>
      </w:r>
    </w:p>
    <w:p>
      <w:pPr>
        <w:pStyle w:val="Normal"/>
        <w:tabs>
          <w:tab w:val="clear" w:pos="1296"/>
          <w:tab w:val="left" w:pos="5245" w:leader="none"/>
          <w:tab w:val="left" w:pos="7797"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t>savivaldybės administracija</w:t>
      </w:r>
    </w:p>
    <w:p>
      <w:pPr>
        <w:pStyle w:val="Normal"/>
        <w:tabs>
          <w:tab w:val="clear" w:pos="1296"/>
          <w:tab w:val="left" w:pos="5245" w:leader="none"/>
          <w:tab w:val="left" w:pos="7797" w:leader="none"/>
        </w:tabs>
        <w:spacing w:before="0" w:after="0"/>
        <w:jc w:val="both"/>
        <w:rPr>
          <w:rFonts w:ascii="Times New Roman" w:hAnsi="Times New Roman" w:cs="Times New Roman"/>
          <w:sz w:val="24"/>
          <w:szCs w:val="24"/>
        </w:rPr>
      </w:pPr>
      <w:r>
        <w:rPr>
          <w:rFonts w:cs="Times New Roman" w:ascii="Times New Roman" w:hAnsi="Times New Roman"/>
          <w:sz w:val="24"/>
          <w:szCs w:val="24"/>
        </w:rPr>
        <w:tab/>
      </w:r>
    </w:p>
    <w:p>
      <w:pPr>
        <w:pStyle w:val="Normal"/>
        <w:jc w:val="center"/>
        <w:rPr>
          <w:rFonts w:ascii="Times New Roman" w:hAnsi="Times New Roman" w:cs="Times New Roman"/>
          <w:b/>
          <w:sz w:val="24"/>
          <w:szCs w:val="24"/>
        </w:rPr>
      </w:pPr>
      <w:r>
        <w:rPr>
          <w:rFonts w:cs="Times New Roman" w:ascii="Times New Roman" w:hAnsi="Times New Roman"/>
          <w:b/>
          <w:sz w:val="24"/>
          <w:szCs w:val="24"/>
        </w:rPr>
        <w:t>STATINIO PROJEKTAVIMO UŽDUOTIS</w:t>
      </w:r>
    </w:p>
    <w:p>
      <w:pPr>
        <w:pStyle w:val="Normal"/>
        <w:jc w:val="center"/>
        <w:rPr>
          <w:rFonts w:ascii="Times New Roman" w:hAnsi="Times New Roman" w:cs="Times New Roman"/>
          <w:b/>
          <w:sz w:val="24"/>
          <w:szCs w:val="24"/>
        </w:rPr>
      </w:pPr>
      <w:r>
        <w:rPr>
          <w:rFonts w:cs="Times New Roman" w:ascii="Times New Roman" w:hAnsi="Times New Roman"/>
          <w:b/>
          <w:sz w:val="24"/>
          <w:szCs w:val="24"/>
        </w:rPr>
        <w:t>(TECHNINĖ SPECIFIKACIJA)</w:t>
      </w:r>
    </w:p>
    <w:p>
      <w:pPr>
        <w:pStyle w:val="ListParagraph"/>
        <w:numPr>
          <w:ilvl w:val="0"/>
          <w:numId w:val="18"/>
        </w:numPr>
        <w:rPr/>
      </w:pPr>
      <w:r>
        <w:rPr/>
        <w:t>BENDRA INFORMACIJA</w:t>
      </w:r>
    </w:p>
    <w:tbl>
      <w:tblPr>
        <w:tblW w:w="9628" w:type="dxa"/>
        <w:jc w:val="left"/>
        <w:tblInd w:w="0" w:type="dxa"/>
        <w:tblLayout w:type="fixed"/>
        <w:tblCellMar>
          <w:top w:w="0" w:type="dxa"/>
          <w:left w:w="108" w:type="dxa"/>
          <w:bottom w:w="0" w:type="dxa"/>
          <w:right w:w="108" w:type="dxa"/>
        </w:tblCellMar>
      </w:tblPr>
      <w:tblGrid>
        <w:gridCol w:w="3059"/>
        <w:gridCol w:w="6568"/>
      </w:tblGrid>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73" w:left="306" w:right="0"/>
              <w:contextualSpacing/>
              <w:jc w:val="left"/>
              <w:rPr>
                <w:rFonts w:ascii="Times New Roman" w:hAnsi="Times New Roman" w:cs="Times New Roman"/>
                <w:sz w:val="24"/>
                <w:szCs w:val="24"/>
              </w:rPr>
            </w:pPr>
            <w:r>
              <w:rPr>
                <w:rFonts w:cs="Times New Roman" w:ascii="Times New Roman" w:hAnsi="Times New Roman"/>
                <w:sz w:val="24"/>
                <w:szCs w:val="24"/>
              </w:rPr>
              <w:t>STATYTOJAS (UŽSAKOVAS)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Prienų rajono savivaldybės administracija, į. k. 288742590, Laisvės a. 12, Prienai, 59127 Prienų r. sav., Lietuva</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84" w:left="306" w:right="0"/>
              <w:contextualSpacing/>
              <w:jc w:val="left"/>
              <w:rPr>
                <w:rFonts w:ascii="Times New Roman" w:hAnsi="Times New Roman" w:cs="Times New Roman"/>
                <w:sz w:val="24"/>
                <w:szCs w:val="24"/>
              </w:rPr>
            </w:pPr>
            <w:r>
              <w:rPr>
                <w:rFonts w:cs="Times New Roman" w:ascii="Times New Roman" w:hAnsi="Times New Roman"/>
                <w:sz w:val="24"/>
                <w:szCs w:val="24"/>
              </w:rPr>
              <w:t>KULTŪROS</w:t>
            </w:r>
          </w:p>
          <w:p>
            <w:pPr>
              <w:pStyle w:val="ListParagraph"/>
              <w:numPr>
                <w:ilvl w:val="0"/>
                <w:numId w:val="0"/>
              </w:numPr>
              <w:spacing w:lineRule="auto" w:line="240" w:before="0" w:after="0"/>
              <w:ind w:hanging="0" w:left="306" w:right="0"/>
              <w:contextualSpacing/>
              <w:jc w:val="left"/>
              <w:rPr>
                <w:rFonts w:ascii="Times New Roman" w:hAnsi="Times New Roman" w:cs="Times New Roman"/>
                <w:sz w:val="24"/>
                <w:szCs w:val="24"/>
              </w:rPr>
            </w:pPr>
            <w:r>
              <w:rPr>
                <w:rFonts w:cs="Times New Roman" w:ascii="Times New Roman" w:hAnsi="Times New Roman"/>
                <w:sz w:val="24"/>
                <w:szCs w:val="24"/>
              </w:rPr>
              <w:t>PAVELDO OBJEKTO PAVADINIMAS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pPr>
            <w:r>
              <w:rPr>
                <w:rFonts w:cs="Times New Roman" w:ascii="Times New Roman" w:hAnsi="Times New Roman"/>
                <w:sz w:val="24"/>
                <w:szCs w:val="24"/>
              </w:rPr>
              <w:t>Balbieriškio dvaro sodybos parkas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Prienų rajono sav., Balbieriškio sen., Balbieriškio mstl., Parko g. 5, 5A, 9</w:t>
            </w:r>
          </w:p>
          <w:p>
            <w:pPr>
              <w:pStyle w:val="Normal"/>
              <w:spacing w:lineRule="auto" w:line="240" w:before="0" w:after="0"/>
              <w:jc w:val="both"/>
              <w:rPr>
                <w:rFonts w:ascii="Times New Roman" w:hAnsi="Times New Roman" w:eastAsia="Times New Roman" w:cs="Times New Roman"/>
                <w:sz w:val="24"/>
                <w:szCs w:val="24"/>
                <w:lang w:eastAsia="lt-LT"/>
              </w:rPr>
            </w:pPr>
            <w:r>
              <w:rPr>
                <w:rFonts w:eastAsia="Times New Roman" w:cs="Times New Roman" w:ascii="Times New Roman" w:hAnsi="Times New Roman"/>
                <w:sz w:val="24"/>
                <w:szCs w:val="24"/>
                <w:lang w:eastAsia="lt-LT"/>
              </w:rPr>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84" w:left="306" w:right="0"/>
              <w:contextualSpacing/>
              <w:jc w:val="left"/>
              <w:rPr>
                <w:rFonts w:ascii="Times New Roman" w:hAnsi="Times New Roman" w:cs="Times New Roman"/>
                <w:sz w:val="24"/>
                <w:szCs w:val="24"/>
              </w:rPr>
            </w:pPr>
            <w:r>
              <w:rPr>
                <w:rFonts w:cs="Times New Roman" w:ascii="Times New Roman" w:hAnsi="Times New Roman"/>
                <w:sz w:val="24"/>
                <w:szCs w:val="24"/>
              </w:rPr>
              <w:t>PROJEKTAVIMO</w:t>
            </w:r>
          </w:p>
          <w:p>
            <w:pPr>
              <w:pStyle w:val="ListParagraph"/>
              <w:numPr>
                <w:ilvl w:val="0"/>
                <w:numId w:val="0"/>
              </w:numPr>
              <w:spacing w:lineRule="auto" w:line="240" w:before="0" w:after="0"/>
              <w:ind w:hanging="0" w:left="306" w:right="0"/>
              <w:contextualSpacing/>
              <w:jc w:val="left"/>
              <w:rPr>
                <w:rFonts w:ascii="Times New Roman" w:hAnsi="Times New Roman" w:cs="Times New Roman"/>
                <w:sz w:val="24"/>
                <w:szCs w:val="24"/>
              </w:rPr>
            </w:pPr>
            <w:r>
              <w:rPr>
                <w:rFonts w:cs="Times New Roman" w:ascii="Times New Roman" w:hAnsi="Times New Roman"/>
                <w:sz w:val="24"/>
                <w:szCs w:val="24"/>
              </w:rPr>
              <w:t>PASLAUGŲ  PAVADINIMAS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pPr>
            <w:r>
              <w:rPr>
                <w:rFonts w:cs="Times New Roman" w:ascii="Times New Roman" w:hAnsi="Times New Roman"/>
                <w:sz w:val="24"/>
                <w:szCs w:val="24"/>
              </w:rPr>
              <w:t>Balbieriškio dvaro sodybos parko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 xml:space="preserve">Prienų rajono sav., Balbieriškio sen., Balbieriškio mstl., Parko g. 5, 5A, 9 </w:t>
            </w:r>
            <w:r>
              <w:rPr>
                <w:rFonts w:cs="Times New Roman" w:ascii="Times New Roman" w:hAnsi="Times New Roman"/>
                <w:sz w:val="24"/>
                <w:szCs w:val="24"/>
                <w:lang w:eastAsia="lt-LT"/>
              </w:rPr>
              <w:t>tvarkybos ir pritaikymo</w:t>
            </w:r>
            <w:r>
              <w:rPr>
                <w:rFonts w:cs="Times New Roman" w:ascii="Times New Roman" w:hAnsi="Times New Roman"/>
                <w:bCs/>
                <w:kern w:val="2"/>
                <w:sz w:val="24"/>
                <w:szCs w:val="24"/>
                <w:lang w:eastAsia="lt-LT"/>
              </w:rPr>
              <w:t xml:space="preserve"> darbų </w:t>
            </w:r>
            <w:r>
              <w:rPr>
                <w:rFonts w:cs="Times New Roman" w:ascii="Times New Roman" w:hAnsi="Times New Roman"/>
                <w:sz w:val="24"/>
                <w:szCs w:val="24"/>
              </w:rPr>
              <w:t>projektinės dokumentacijos (toliau – Projektinės dokumentacijos) parengimas</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STATINIO ADRESAS, DISLOKACIJA</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pPr>
            <w:r>
              <w:rPr>
                <w:rFonts w:eastAsia="Times New Roman" w:cs="Times New Roman" w:ascii="Times New Roman" w:hAnsi="Times New Roman"/>
                <w:sz w:val="24"/>
                <w:szCs w:val="24"/>
                <w:lang w:eastAsia="lt-LT"/>
              </w:rPr>
              <w:t>Prienų rajono sav., Balbieriškio sen., Balbieriškio mstl., Parko g. 5, 5A, 9</w:t>
            </w:r>
            <w:r>
              <w:rPr>
                <w:rFonts w:cs="Times New Roman" w:ascii="Times New Roman" w:hAnsi="Times New Roman"/>
                <w:sz w:val="24"/>
                <w:szCs w:val="24"/>
                <w:lang w:eastAsia="lt-LT"/>
              </w:rPr>
              <w:t>;</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Parkas išsidėstęs Peršekės upės vingyje Balbieriškio mstl. ir apribotas pagrindinių miestelio gatvių ir jų sankryžos. Parkas yra pačiame miestelio centre. Į parką veda Mykolo Krupavičiaus vardu pavadinta medžių alėja, paženklinta originaliu stogastulpiu. Parkas užima 12,831 ha plotą. Objekto koordinatės: X: 493100 Y: 6042238</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PROJEKTINĖS DOKUMENTACIJOS RENGIMO ETAPAS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Tvarkybos darbų projektas;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2. Tvarkomujų statybos darbų projektas (projekto stadiją nustato Projektuotojas).</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KULTŪROS PAVELDO OBJEKTO APIBŪDINIMAS, VERTINGOSIOS SAVYBĖS, ESAMA PADĖTIS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pPr>
            <w:r>
              <w:rPr>
                <w:rStyle w:val="Strong"/>
                <w:rFonts w:cs="Times New Roman" w:ascii="Times New Roman" w:hAnsi="Times New Roman"/>
                <w:sz w:val="24"/>
                <w:szCs w:val="24"/>
              </w:rPr>
              <w:t xml:space="preserve">Amžius: </w:t>
            </w:r>
            <w:r>
              <w:rPr>
                <w:rFonts w:cs="Times New Roman" w:ascii="Times New Roman" w:hAnsi="Times New Roman"/>
                <w:sz w:val="24"/>
                <w:szCs w:val="24"/>
              </w:rPr>
              <w:t>XIX a.</w:t>
            </w:r>
          </w:p>
          <w:p>
            <w:pPr>
              <w:pStyle w:val="Normal"/>
              <w:spacing w:lineRule="auto" w:line="240" w:before="0" w:after="0"/>
              <w:rPr/>
            </w:pPr>
            <w:r>
              <w:rPr>
                <w:rStyle w:val="Strong"/>
                <w:rFonts w:cs="Times New Roman" w:ascii="Times New Roman" w:hAnsi="Times New Roman"/>
                <w:sz w:val="24"/>
                <w:szCs w:val="24"/>
              </w:rPr>
              <w:t xml:space="preserve">Vertingųjų savybių pobūdis: </w:t>
            </w:r>
            <w:r>
              <w:rPr>
                <w:rFonts w:eastAsia="Times New Roman" w:cs="Times New Roman" w:ascii="Times New Roman" w:hAnsi="Times New Roman"/>
                <w:sz w:val="24"/>
                <w:szCs w:val="24"/>
                <w:lang w:eastAsia="lt-LT"/>
              </w:rPr>
              <w:t>Kraštovaizdžio; Želdynų (lemiantis reikšmingumą svarbus);</w:t>
            </w:r>
          </w:p>
          <w:p>
            <w:pPr>
              <w:pStyle w:val="Normal"/>
              <w:spacing w:lineRule="auto" w:line="240" w:before="0" w:after="0"/>
              <w:rPr>
                <w:rFonts w:ascii="Times New Roman" w:hAnsi="Times New Roman" w:eastAsia="Times New Roman" w:cs="Times New Roman"/>
                <w:b/>
                <w:bCs/>
                <w:sz w:val="24"/>
                <w:szCs w:val="24"/>
                <w:lang w:eastAsia="lt-LT"/>
              </w:rPr>
            </w:pPr>
            <w:r>
              <w:rPr>
                <w:rStyle w:val="Strong"/>
                <w:rFonts w:cs="Times New Roman" w:ascii="Times New Roman" w:hAnsi="Times New Roman"/>
                <w:sz w:val="24"/>
                <w:szCs w:val="24"/>
              </w:rPr>
              <w:t>Vertingosios savybės:</w:t>
            </w:r>
            <w:r>
              <w:rPr>
                <w:rFonts w:eastAsia="Times New Roman" w:cs="Times New Roman" w:ascii="Times New Roman" w:hAnsi="Times New Roman"/>
                <w:sz w:val="24"/>
                <w:szCs w:val="24"/>
                <w:lang w:eastAsia="lt-LT"/>
              </w:rPr>
              <w:t xml:space="preserve">  7.1.3.1. planavimo sprendiniai -</w:t>
            </w:r>
            <w:r>
              <w:rPr>
                <w:rFonts w:eastAsia="Times New Roman" w:cs="Times New Roman" w:ascii="Times New Roman" w:hAnsi="Times New Roman"/>
                <w:b/>
                <w:bCs/>
                <w:sz w:val="24"/>
                <w:szCs w:val="24"/>
                <w:lang w:eastAsia="lt-LT"/>
              </w:rPr>
              <w:t xml:space="preserve"> parko plano struktūra, tūrinė erdvinė kompozicija </w:t>
            </w:r>
            <w:r>
              <w:rPr>
                <w:rFonts w:eastAsia="Times New Roman" w:cs="Times New Roman" w:ascii="Times New Roman" w:hAnsi="Times New Roman"/>
                <w:sz w:val="24"/>
                <w:szCs w:val="24"/>
                <w:lang w:eastAsia="lt-LT"/>
              </w:rPr>
              <w:t>(parkas atviras; plano struktūra dalinai pakitusi);</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7.1.3.2. buvusių komplekso dalių (statinių) liekanos ar jų vietos -</w:t>
            </w:r>
            <w:r>
              <w:rPr>
                <w:rFonts w:eastAsia="Times New Roman" w:cs="Times New Roman" w:ascii="Times New Roman" w:hAnsi="Times New Roman"/>
                <w:b/>
                <w:bCs/>
                <w:sz w:val="24"/>
                <w:szCs w:val="24"/>
                <w:lang w:eastAsia="lt-LT"/>
              </w:rPr>
              <w:t xml:space="preserve"> raudonų plytų mūro sodininko namo vieta P teritorijos dalyje </w:t>
            </w:r>
            <w:r>
              <w:rPr>
                <w:rFonts w:eastAsia="Times New Roman" w:cs="Times New Roman" w:ascii="Times New Roman" w:hAnsi="Times New Roman"/>
                <w:sz w:val="24"/>
                <w:szCs w:val="24"/>
                <w:lang w:eastAsia="lt-LT"/>
              </w:rPr>
              <w:t>(-; būklė bloga);</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7.1.3.4. žemės ir jos paviršiaus elementai -</w:t>
            </w:r>
            <w:r>
              <w:rPr>
                <w:rFonts w:eastAsia="Times New Roman" w:cs="Times New Roman" w:ascii="Times New Roman" w:hAnsi="Times New Roman"/>
                <w:b/>
                <w:bCs/>
                <w:sz w:val="24"/>
                <w:szCs w:val="24"/>
                <w:lang w:eastAsia="lt-LT"/>
              </w:rPr>
              <w:t xml:space="preserve"> V ir centrinėje teritorijos dalyse lygus, ŠV, Š, R ir PR banguotai besileidžiantis, vietomis šlaituotas reljefas </w:t>
            </w:r>
            <w:r>
              <w:rPr>
                <w:rFonts w:eastAsia="Times New Roman" w:cs="Times New Roman" w:ascii="Times New Roman" w:hAnsi="Times New Roman"/>
                <w:sz w:val="24"/>
                <w:szCs w:val="24"/>
                <w:lang w:eastAsia="lt-LT"/>
              </w:rPr>
              <w:t>(būklė gera);</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7.1.3.5. takai, keliai ar jų dalys, dangos -</w:t>
            </w:r>
            <w:r>
              <w:rPr>
                <w:rFonts w:eastAsia="Times New Roman" w:cs="Times New Roman" w:ascii="Times New Roman" w:hAnsi="Times New Roman"/>
                <w:b/>
                <w:bCs/>
                <w:sz w:val="24"/>
                <w:szCs w:val="24"/>
                <w:lang w:eastAsia="lt-LT"/>
              </w:rPr>
              <w:t xml:space="preserve"> centrinio tako trasa V-R kryptimi </w:t>
            </w:r>
            <w:r>
              <w:rPr>
                <w:rFonts w:eastAsia="Times New Roman" w:cs="Times New Roman" w:ascii="Times New Roman" w:hAnsi="Times New Roman"/>
                <w:sz w:val="24"/>
                <w:szCs w:val="24"/>
                <w:lang w:eastAsia="lt-LT"/>
              </w:rPr>
              <w:t>(būklė gera);</w:t>
            </w:r>
            <w:r>
              <w:rPr>
                <w:rFonts w:eastAsia="Times New Roman" w:cs="Times New Roman" w:ascii="Times New Roman" w:hAnsi="Times New Roman"/>
                <w:b/>
                <w:bCs/>
                <w:sz w:val="24"/>
                <w:szCs w:val="24"/>
                <w:lang w:eastAsia="lt-LT"/>
              </w:rPr>
              <w:t xml:space="preserve"> tako trasa PV-ŠR kryptimi ŠV teritorijos dalyje </w:t>
            </w:r>
            <w:r>
              <w:rPr>
                <w:rFonts w:eastAsia="Times New Roman" w:cs="Times New Roman" w:ascii="Times New Roman" w:hAnsi="Times New Roman"/>
                <w:sz w:val="24"/>
                <w:szCs w:val="24"/>
                <w:lang w:eastAsia="lt-LT"/>
              </w:rPr>
              <w:t>(būklė gera);</w:t>
            </w:r>
            <w:r>
              <w:rPr>
                <w:rFonts w:eastAsia="Times New Roman" w:cs="Times New Roman" w:ascii="Times New Roman" w:hAnsi="Times New Roman"/>
                <w:b/>
                <w:bCs/>
                <w:sz w:val="24"/>
                <w:szCs w:val="24"/>
                <w:lang w:eastAsia="lt-LT"/>
              </w:rPr>
              <w:t xml:space="preserve"> tako trasa ŠV-PR kryptimi palei Peršėkės upę </w:t>
            </w:r>
            <w:r>
              <w:rPr>
                <w:rFonts w:eastAsia="Times New Roman" w:cs="Times New Roman" w:ascii="Times New Roman" w:hAnsi="Times New Roman"/>
                <w:sz w:val="24"/>
                <w:szCs w:val="24"/>
                <w:lang w:eastAsia="lt-LT"/>
              </w:rPr>
              <w:t>(būklė gera);</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7.1.3.6. želdynai ir želdiniai -</w:t>
            </w:r>
            <w:r>
              <w:rPr>
                <w:rFonts w:eastAsia="Times New Roman" w:cs="Times New Roman" w:ascii="Times New Roman" w:hAnsi="Times New Roman"/>
                <w:b/>
                <w:bCs/>
                <w:sz w:val="24"/>
                <w:szCs w:val="24"/>
                <w:lang w:eastAsia="lt-LT"/>
              </w:rPr>
              <w:t xml:space="preserve"> želdynų masyvai: mažalapės liepos, totoriniai ir ginaliniai bei paprastieji klevai, karpotieji beržai, europiniai maumedžiai, paprastieji uosiai, eglės, šermukšniai, juodalksniai, paprastosios ievos, lapuočių medžių eilės fragmentai ŠV-PR kryptimi V teritorijos dalyje</w:t>
            </w:r>
            <w:r>
              <w:rPr>
                <w:rFonts w:eastAsia="Times New Roman" w:cs="Times New Roman" w:ascii="Times New Roman" w:hAnsi="Times New Roman"/>
                <w:sz w:val="24"/>
                <w:szCs w:val="24"/>
                <w:lang w:eastAsia="lt-LT"/>
              </w:rPr>
              <w:t>;</w:t>
            </w:r>
            <w:r>
              <w:rPr>
                <w:rFonts w:eastAsia="Times New Roman" w:cs="Times New Roman" w:ascii="Times New Roman" w:hAnsi="Times New Roman"/>
                <w:b/>
                <w:bCs/>
                <w:sz w:val="24"/>
                <w:szCs w:val="24"/>
                <w:lang w:eastAsia="lt-LT"/>
              </w:rPr>
              <w:t xml:space="preserve"> mažalapių liepų alėjos fragmentai PV-ŠR kryptimi ŠV teritorijos dalyje</w:t>
            </w:r>
            <w:r>
              <w:rPr>
                <w:rFonts w:eastAsia="Times New Roman" w:cs="Times New Roman" w:ascii="Times New Roman" w:hAnsi="Times New Roman"/>
                <w:sz w:val="24"/>
                <w:szCs w:val="24"/>
                <w:lang w:eastAsia="lt-LT"/>
              </w:rPr>
              <w:t>;</w:t>
            </w:r>
          </w:p>
          <w:p>
            <w:pPr>
              <w:pStyle w:val="Normal"/>
              <w:spacing w:lineRule="auto" w:line="240" w:before="0" w:after="0"/>
              <w:rPr>
                <w:rFonts w:ascii="Times New Roman" w:hAnsi="Times New Roman" w:eastAsia="Times New Roman" w:cs="Times New Roman"/>
                <w:b/>
                <w:bCs/>
                <w:sz w:val="24"/>
                <w:szCs w:val="24"/>
                <w:lang w:eastAsia="lt-LT"/>
              </w:rPr>
            </w:pPr>
            <w:r>
              <w:rPr>
                <w:rFonts w:eastAsia="Times New Roman" w:cs="Times New Roman" w:ascii="Times New Roman" w:hAnsi="Times New Roman"/>
                <w:sz w:val="24"/>
                <w:szCs w:val="24"/>
                <w:lang w:eastAsia="lt-LT"/>
              </w:rPr>
              <w:t>7.1.3.7. upės, natūralūs vandens telkiniai ir hidrotechniniai įrenginiai -</w:t>
            </w:r>
            <w:r>
              <w:rPr>
                <w:rFonts w:eastAsia="Times New Roman" w:cs="Times New Roman" w:ascii="Times New Roman" w:hAnsi="Times New Roman"/>
                <w:b/>
                <w:bCs/>
                <w:sz w:val="24"/>
                <w:szCs w:val="24"/>
                <w:lang w:eastAsia="lt-LT"/>
              </w:rPr>
              <w:t xml:space="preserve"> tvenkinys senvagės vietoje Š parko dalyje </w:t>
            </w:r>
            <w:r>
              <w:rPr>
                <w:rFonts w:eastAsia="Times New Roman" w:cs="Times New Roman" w:ascii="Times New Roman" w:hAnsi="Times New Roman"/>
                <w:sz w:val="24"/>
                <w:szCs w:val="24"/>
                <w:lang w:eastAsia="lt-LT"/>
              </w:rPr>
              <w:t>(tvenkinio dugnas grįstas akmenimis; būklė gera).</w:t>
            </w:r>
          </w:p>
          <w:p>
            <w:pPr>
              <w:pStyle w:val="Normal"/>
              <w:spacing w:lineRule="auto" w:line="240" w:before="0" w:after="0"/>
              <w:jc w:val="both"/>
              <w:rPr/>
            </w:pPr>
            <w:r>
              <w:rPr>
                <w:rFonts w:eastAsia="Times New Roman" w:cs="Times New Roman" w:ascii="Times New Roman" w:hAnsi="Times New Roman"/>
                <w:sz w:val="24"/>
                <w:szCs w:val="24"/>
                <w:lang w:eastAsia="lt-LT"/>
              </w:rPr>
              <w:t>7.5. Faktai apie svarbias visuomenės, kultūros ir valstybės istorijos asmenybes, įvykius -</w:t>
            </w:r>
            <w:r>
              <w:rPr>
                <w:rFonts w:eastAsia="Times New Roman" w:cs="Times New Roman" w:ascii="Times New Roman" w:hAnsi="Times New Roman"/>
                <w:b/>
                <w:bCs/>
                <w:sz w:val="24"/>
                <w:szCs w:val="24"/>
                <w:lang w:eastAsia="lt-LT"/>
              </w:rPr>
              <w:t xml:space="preserve"> XV-XVI a. Lietuvos Didysis Kunigaikštis Žygimantas Senasis (1467-1548) išnuomojo dalį Punios girios ties Nemuno kilpa prie Balbieriškio prūsų pirkliui Hanusui. Šis, iškirtęs girią, įkūrė nedidelį dvarelį, kurį valdė Žygimanto Senojo žmonos turtų valdytojas M. Mikinaitis. Prie dvaro kūrėsi miestelis, kurį imta vadinti Balbieriškiu. XVI-XIX a. dvaras priklausė Golovčinskiams, Korvinams, Gonsevskiams, Stanevičiams ir Tiškevičiams. Senieji Balbieriškio dvaro rūmai sudegė per Pirmąjį pasaulinį karą. Mišriojo stiliaus parką Peršėkės upelio vingyje Balbieriškyje įkūrė grafas Zulkauskas XIX a. Po Mykolo Krupavičiaus (1885-1970) žemės reformos dvaras buvo konfiskuotas ir išparceliuotas. Dvaro sodybą sudarė rūmai, kumetynai, sodininko namas, arklidės, keletas kitų ūkinių ir gamybinių pastatų, iš kurių šiai dienai išliko kultūros namais paversta arklidė bei sodininko namo griuvėsiai. Sodybą supo 8 ha ploto landšaftinio stiliaus parkas, įkurtas Peršėkės upelio kilpoje. Jame anksčiau buvo dabar jau neišlikusi amerikinių liepų alėja, vad. Mykolo Krupavičiaus. Parke auga totoriniai ir ginaliniai klevai, europiniai maumedžiai, uosiai. Balbieriškio dvaro parkas 2007 m. paskelbtas valstybės saugomu gamtos paveldo objektu.</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284" w:left="306" w:right="0"/>
              <w:contextualSpacing/>
              <w:jc w:val="left"/>
              <w:rPr>
                <w:rFonts w:ascii="Times New Roman" w:hAnsi="Times New Roman" w:cs="Times New Roman"/>
                <w:sz w:val="24"/>
                <w:szCs w:val="24"/>
              </w:rPr>
            </w:pPr>
            <w:r>
              <w:rPr>
                <w:rFonts w:cs="Times New Roman" w:ascii="Times New Roman" w:hAnsi="Times New Roman"/>
                <w:sz w:val="24"/>
                <w:szCs w:val="24"/>
              </w:rPr>
              <w:t>STATINIŲ KATEGORIJA</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Kultūros paveldo objekto, įrašyto į Kultūros vertybių registrą teritorijoje projektuojami tvarkybos darbai ir tvarkomieji statybos.</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pPr>
            <w:r>
              <w:rPr>
                <w:rFonts w:eastAsia="Times New Roman" w:cs="Times New Roman" w:ascii="Times New Roman" w:hAnsi="Times New Roman"/>
                <w:sz w:val="24"/>
                <w:szCs w:val="24"/>
              </w:rPr>
              <w:t xml:space="preserve"> </w:t>
            </w:r>
            <w:r>
              <w:rPr>
                <w:rFonts w:cs="Times New Roman" w:ascii="Times New Roman" w:hAnsi="Times New Roman"/>
                <w:sz w:val="24"/>
                <w:szCs w:val="24"/>
              </w:rPr>
              <w:t>STATYBOS DARBŲ RŪŠIS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Projektinės dokumentacijos rengimo metu Projektuotojas, vadovaudamasis statybos techninio reglamento STR 1.01.08.2002 „Statinio statybos rūšys“ nustato ir parenka statybos darbų rūšį.</w:t>
            </w:r>
          </w:p>
        </w:tc>
      </w:tr>
      <w:tr>
        <w:trPr/>
        <w:tc>
          <w:tcPr>
            <w:tcW w:w="3059"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jc w:val="left"/>
              <w:rPr>
                <w:rFonts w:ascii="Times New Roman" w:hAnsi="Times New Roman" w:cs="Times New Roman"/>
                <w:sz w:val="24"/>
                <w:szCs w:val="24"/>
              </w:rPr>
            </w:pPr>
            <w:r>
              <w:rPr>
                <w:rFonts w:cs="Times New Roman" w:ascii="Times New Roman" w:hAnsi="Times New Roman"/>
                <w:sz w:val="24"/>
                <w:szCs w:val="24"/>
              </w:rPr>
              <w:t>TVARKYBOS DARBŲ RŪŠIS</w:t>
            </w:r>
          </w:p>
        </w:tc>
        <w:tc>
          <w:tcPr>
            <w:tcW w:w="656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pPr>
            <w:r>
              <w:rPr>
                <w:rFonts w:cs="Times New Roman" w:ascii="Times New Roman" w:hAnsi="Times New Roman"/>
                <w:sz w:val="24"/>
                <w:szCs w:val="24"/>
              </w:rPr>
              <w:t xml:space="preserve">Projektinės dokumentacijos rengimo metu Projektuotojas, vadovaudamasis paveldo tvarkybos reglamento </w:t>
            </w:r>
            <w:r>
              <w:rPr>
                <w:rFonts w:cs="Times New Roman" w:ascii="Times New Roman" w:hAnsi="Times New Roman"/>
                <w:iCs/>
                <w:sz w:val="24"/>
                <w:szCs w:val="24"/>
              </w:rPr>
              <w:t>PTR 3.08.01:2013 „Tvarkybos darbų rūšys“</w:t>
            </w:r>
            <w:r>
              <w:rPr>
                <w:rFonts w:cs="Times New Roman" w:ascii="Times New Roman" w:hAnsi="Times New Roman"/>
                <w:sz w:val="24"/>
                <w:szCs w:val="24"/>
              </w:rPr>
              <w:t xml:space="preserve"> nuostatomis nustato ir parenka tvarkybos darbų rūšį.</w:t>
            </w:r>
          </w:p>
        </w:tc>
      </w:tr>
    </w:tbl>
    <w:p>
      <w:pPr>
        <w:pStyle w:val="ListParagraph"/>
        <w:numPr>
          <w:ilvl w:val="0"/>
          <w:numId w:val="18"/>
        </w:numPr>
        <w:rPr>
          <w:rFonts w:ascii="Times New Roman" w:hAnsi="Times New Roman" w:cs="Times New Roman"/>
          <w:b/>
          <w:sz w:val="24"/>
          <w:szCs w:val="24"/>
        </w:rPr>
      </w:pPr>
      <w:r>
        <w:rPr>
          <w:rFonts w:cs="Times New Roman" w:ascii="Times New Roman" w:hAnsi="Times New Roman"/>
          <w:b/>
          <w:sz w:val="24"/>
          <w:szCs w:val="24"/>
        </w:rPr>
        <w:t>PROJEKTAVIMO PASLAUGŲ APIMTIS, TRUKMĖ IR STATYTOJO (UŽSAKOVO) PATEIKIAMI DUOMENYS</w:t>
      </w:r>
    </w:p>
    <w:tbl>
      <w:tblPr>
        <w:tblW w:w="9628" w:type="dxa"/>
        <w:jc w:val="left"/>
        <w:tblInd w:w="0" w:type="dxa"/>
        <w:tblLayout w:type="fixed"/>
        <w:tblCellMar>
          <w:top w:w="0" w:type="dxa"/>
          <w:left w:w="108" w:type="dxa"/>
          <w:bottom w:w="0" w:type="dxa"/>
          <w:right w:w="108" w:type="dxa"/>
        </w:tblCellMar>
      </w:tblPr>
      <w:tblGrid>
        <w:gridCol w:w="3063"/>
        <w:gridCol w:w="6564"/>
      </w:tblGrid>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306" w:left="306" w:right="0"/>
              <w:contextualSpacing/>
              <w:rPr>
                <w:rFonts w:ascii="Times New Roman" w:hAnsi="Times New Roman" w:cs="Times New Roman"/>
                <w:sz w:val="24"/>
                <w:szCs w:val="24"/>
              </w:rPr>
            </w:pPr>
            <w:r>
              <w:rPr>
                <w:rFonts w:cs="Times New Roman" w:ascii="Times New Roman" w:hAnsi="Times New Roman"/>
                <w:sz w:val="24"/>
                <w:szCs w:val="24"/>
              </w:rPr>
              <w:t>PROJEKTAVIMO PASLAUGŲ APIMTIS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 Parengiamieji darbai ir tyrimai, kuriuos atlieka Projektuotojas: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pPr>
            <w:r>
              <w:rPr>
                <w:rFonts w:cs="Times New Roman" w:ascii="Times New Roman" w:hAnsi="Times New Roman"/>
                <w:sz w:val="24"/>
                <w:szCs w:val="24"/>
              </w:rPr>
              <w:t>1.1. Duomenų apie kultūros paveldo objektą - Balbieriškio dvaro sodybos parką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 xml:space="preserve">Prienų rajono sav., Balbieriškio sen., Balbieriškio mstl., Parko g. 5, 5A, 9  </w:t>
            </w:r>
            <w:r>
              <w:rPr>
                <w:rFonts w:cs="Times New Roman" w:ascii="Times New Roman" w:hAnsi="Times New Roman"/>
                <w:sz w:val="24"/>
                <w:szCs w:val="24"/>
              </w:rPr>
              <w:t>- mokslinės, istorinės, ikonografinės, atliktų tirimų medžiagos surinkimas, apibendrinimas, projektuojamos teritorijos esamos būklės nustatymas (parko plano struktūros, tūrinės erdvinės kompozicijos, reljefo, pagrindinių takų trasų, būklės ir sužalojimų, tvenkinio senvagės vietoje, želdinių ir želdynų ir kitų elementų įvertinimas, mažosios architektūros elementų kitos įrangos ir esamos būklės ir poreikio, įrengimo vietų nustatymas), priešprojektiniai darbai.</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1.2. Privalomųjų projekto rengimo dokumentų (statytojo nuosavybės dokumentai, projektavimo užduotis, kultūros paveldo vertybės dosje, tvarkybos darbų projektavimo sąlygos, prisijungimo sąlygos ir specialieji reikalavimai ir kitų dokumentų (kai taikoma)) sukomplektavimas.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1.2. Parengti projektuojamos Teritorijos topografinę geodezinę nuotrauką.</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1.3. Atlikti visus kitus reikalingus (kai taikoma) su projektavimu susijusius tyrimus (istoriniai tyrimai, esamų atliktų tyrimų išvadų apibendrinimas, geologiniai tyrimai, dendrologiniai tyrimai, esamų medžių ir krūmų rūšių taksoraščių sudarymas, želdinių būklės įvertinimas, poveikio saugomoms teritorijoms (kai taikoma) nustatymas ir kt.).</w:t>
            </w:r>
          </w:p>
          <w:p>
            <w:pPr>
              <w:pStyle w:val="Normal"/>
              <w:spacing w:lineRule="auto" w:line="240" w:before="0" w:after="0"/>
              <w:jc w:val="both"/>
              <w:rPr/>
            </w:pPr>
            <w:r>
              <w:rPr>
                <w:rFonts w:cs="Times New Roman" w:ascii="Times New Roman" w:hAnsi="Times New Roman"/>
                <w:sz w:val="24"/>
                <w:szCs w:val="24"/>
              </w:rPr>
              <w:t xml:space="preserve">2. Tvarkomųjų statybos darbų projekto parengimas (vadovaujantis Lietuvos Respublikos statybos įstatymo ir STR1.04.04:2017 „Statinio projektavimas, projekto ekspertizė“ ir kitų LR galiojančių teisės aktų nuostatomis).  Projekto apimtis ir detalumas turi būti pakankamas statytojo sumanymui suprasti, statinio statybos skaičiuojamajai kainai nustatyti, Projekto bendrajai ir specialiajai (paveldosaugos) ekspertizėms atlikti, statybą leidžiančiam dokumentui gauti (jei taikoma), rangos darbams pirkti. Projektavimo metu turi būti atliktos </w:t>
            </w:r>
            <w:r>
              <w:rPr>
                <w:rFonts w:cs="Times New Roman" w:ascii="Times New Roman" w:hAnsi="Times New Roman"/>
                <w:bCs/>
                <w:color w:val="000000"/>
                <w:sz w:val="24"/>
                <w:szCs w:val="24"/>
              </w:rPr>
              <w:t>visuomenės informavimo apie numatomą statinių projektavimą procedūros, gauti visi reiklingi derinimai ir pritarimai.</w:t>
            </w:r>
            <w:r>
              <w:rPr>
                <w:rFonts w:cs="Times New Roman" w:ascii="Times New Roman" w:hAnsi="Times New Roman"/>
                <w:sz w:val="24"/>
                <w:szCs w:val="24"/>
              </w:rPr>
              <w:t xml:space="preserve"> Bendruoju atveju supaprastinto projekto sudėtis išdėstyta STR 1.04.04:2017 „Statinio projektavimas, projekto ekspertizė“.</w:t>
            </w:r>
          </w:p>
          <w:p>
            <w:pPr>
              <w:pStyle w:val="Normal"/>
              <w:spacing w:lineRule="auto" w:line="240" w:before="0" w:after="0"/>
              <w:jc w:val="both"/>
              <w:rPr/>
            </w:pPr>
            <w:r>
              <w:rPr>
                <w:rFonts w:cs="Times New Roman" w:ascii="Times New Roman" w:hAnsi="Times New Roman"/>
                <w:sz w:val="24"/>
                <w:szCs w:val="24"/>
              </w:rPr>
              <w:t xml:space="preserve">3. Tvarkybos darbų projekto parengimas. Tvarkybos darbų projektą rengti vadovaujantis Lietuvos Respublikos nekilnojamojo kultūros paveldo apsaugos įstatymo, </w:t>
            </w:r>
            <w:r>
              <w:rPr>
                <w:rFonts w:cs="Times New Roman" w:ascii="Times New Roman" w:hAnsi="Times New Roman"/>
                <w:color w:val="000000"/>
                <w:sz w:val="24"/>
                <w:szCs w:val="24"/>
              </w:rPr>
              <w:t xml:space="preserve">Paveldo tvarkybos reglamento PTR 3.06.01:2014 „Kultūros paveldo tvarkybos darbų projektų rengimo taisyklės“ </w:t>
            </w:r>
            <w:r>
              <w:rPr>
                <w:rFonts w:cs="Times New Roman" w:ascii="Times New Roman" w:hAnsi="Times New Roman"/>
                <w:sz w:val="24"/>
                <w:szCs w:val="24"/>
              </w:rPr>
              <w:t>ir kitų LR galiojančių teisės aktų nuostatomis.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4. Projektinėje dokumentacijoje numatomi sprendiniai ir reikalavimai.</w:t>
            </w:r>
          </w:p>
          <w:p>
            <w:pPr>
              <w:pStyle w:val="Normal"/>
              <w:spacing w:lineRule="auto" w:line="240" w:before="0" w:after="0"/>
              <w:jc w:val="both"/>
              <w:rPr/>
            </w:pPr>
            <w:r>
              <w:rPr>
                <w:rFonts w:cs="Times New Roman" w:ascii="Times New Roman" w:hAnsi="Times New Roman"/>
                <w:sz w:val="24"/>
                <w:szCs w:val="24"/>
              </w:rPr>
              <w:t xml:space="preserve">Projektinės dokumentacijos rengimo tikslas – </w:t>
            </w:r>
            <w:r>
              <w:rPr>
                <w:rStyle w:val="Rowvalue"/>
                <w:rFonts w:cs="Times New Roman" w:ascii="Times New Roman" w:hAnsi="Times New Roman"/>
                <w:sz w:val="24"/>
                <w:szCs w:val="24"/>
              </w:rPr>
              <w:t xml:space="preserve">suprojektuoti tvarkybos ir pritaikymo (tvarkomuosius statybos) darbus kultūros paveldo objekte </w:t>
            </w:r>
            <w:r>
              <w:rPr>
                <w:rFonts w:cs="Times New Roman" w:ascii="Times New Roman" w:hAnsi="Times New Roman"/>
                <w:sz w:val="24"/>
                <w:szCs w:val="24"/>
              </w:rPr>
              <w:t>Balbieriškio dvaro sodybos parke (</w:t>
            </w:r>
            <w:r>
              <w:rPr>
                <w:rFonts w:cs="Times New Roman" w:ascii="Times New Roman" w:hAnsi="Times New Roman"/>
                <w:sz w:val="24"/>
                <w:szCs w:val="24"/>
                <w:lang w:eastAsia="lt-LT"/>
              </w:rPr>
              <w:t>458</w:t>
            </w:r>
            <w:r>
              <w:rPr>
                <w:rFonts w:cs="Times New Roman" w:ascii="Times New Roman" w:hAnsi="Times New Roman"/>
                <w:sz w:val="24"/>
                <w:szCs w:val="24"/>
              </w:rPr>
              <w:t xml:space="preserve">) </w:t>
            </w:r>
            <w:r>
              <w:rPr>
                <w:rFonts w:eastAsia="Times New Roman" w:cs="Times New Roman" w:ascii="Times New Roman" w:hAnsi="Times New Roman"/>
                <w:sz w:val="24"/>
                <w:szCs w:val="24"/>
                <w:lang w:eastAsia="lt-LT"/>
              </w:rPr>
              <w:t>Prienų rajono sav., Balbieriškio sen., Balbieriškio mstl., Parko g. 5, 5A, 9</w:t>
            </w:r>
            <w:r>
              <w:rPr>
                <w:rFonts w:cs="Times New Roman" w:ascii="Times New Roman" w:hAnsi="Times New Roman"/>
                <w:sz w:val="24"/>
                <w:szCs w:val="24"/>
                <w:lang w:eastAsia="lt-LT"/>
              </w:rPr>
              <w:t xml:space="preserve">: </w:t>
            </w:r>
            <w:r>
              <w:rPr>
                <w:rFonts w:cs="Times New Roman" w:ascii="Times New Roman" w:hAnsi="Times New Roman"/>
                <w:sz w:val="24"/>
                <w:szCs w:val="24"/>
              </w:rPr>
              <w:t>saugomų takų trasų remontą. Suprojektuoti tvenkinio senvagės vietoje tvarkybos darbus, suformuojant tvenkinio vandens pratėkėjimą. Suprojektuoti želdynų ir želdinių tvarkybą (įvertinti esamų želdinių ir želdynų būklę (nužymėjimo planas), sudaryti restauruojamų (atkuriamų) želdynų ir želdinių planą, želdynų ir želdinių kirtimo planą, taksoraščius, suvestines, erdvinės struktūros, pažeistų kompozicinių ir funkcinių ryšių atkūrimą, vertingų medžių apsaugos ir tvarkymo priemones, savaiminių arba nesilaikant parko planavimo principų pasodintų želdynų šalinimą, sunykusių vertingų želdynų ir jų sistemų (vertingi medžiai, krūmai, gėlynai) atkūrimą (atsodinimą), vaismedžių sodo atkūrimą, biologinės įvairovės, saugomų rūšių išsaugojimą,), numatyti šienavimą, parengti pasirengimo tvarkybai ir tvarkybos darbų organizavimo sprendinius ir kt. (tikslinama projektavimo metu). Parengti tvarkybos darbų skaičiuojamosios kainos nustatymo dalį, sąnaudų kiekių žiniaraščius. Suprojektuoti tvarkomuosius statybos darbus, statinius ir įrenginius: informacinius stendus (tame tarpe ir interaktyvius), rodykles, riboženklius, ženklus, tiltelis per tvenkinį ir Peršekės upelį, suolus, šiukšliadėžes, altanas, užtvarus, pergoles, dviračių stovus ir kt. (tikslinama projektavimo metu). Suprojektuoti esamos vaikų žaidimo ir sporto aikštelių saugios dangos įrengimą. Numatyti esamos lauko estrados aikštelės dangos atnaujinimą. Suprojektuoti takų trasų, pagrindinių erdvių, objektų apšvietimą, pasijungimus prie elektros tinklų.</w:t>
            </w:r>
          </w:p>
          <w:p>
            <w:pPr>
              <w:pStyle w:val="Normal"/>
              <w:spacing w:lineRule="auto" w:line="240" w:before="0" w:after="0"/>
              <w:jc w:val="both"/>
              <w:rPr/>
            </w:pPr>
            <w:r>
              <w:rPr>
                <w:rFonts w:cs="Times New Roman" w:ascii="Times New Roman" w:hAnsi="Times New Roman"/>
                <w:sz w:val="24"/>
                <w:szCs w:val="24"/>
              </w:rPr>
              <w:t>5. Projektinės dokumentacijos sprendiniai turi nepažeisti objekto vertingųjų savybių, nedaryti neigiamo poveikio kraštovaizdžiui</w:t>
            </w:r>
            <w:r>
              <w:rPr>
                <w:rFonts w:cs="Times New Roman" w:ascii="Times New Roman" w:hAnsi="Times New Roman"/>
                <w:b/>
                <w:sz w:val="24"/>
                <w:szCs w:val="24"/>
              </w:rPr>
              <w:t>.</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KITOS BŪTINOS PASLAUGOS PROJEKTUI PARENGTI</w:t>
            </w:r>
          </w:p>
        </w:tc>
        <w:tc>
          <w:tcPr>
            <w:tcW w:w="6564" w:type="dxa"/>
            <w:tcBorders>
              <w:top w:val="single" w:sz="4" w:space="0" w:color="000000"/>
              <w:left w:val="single" w:sz="4" w:space="0" w:color="000000"/>
              <w:bottom w:val="single" w:sz="4" w:space="0" w:color="000000"/>
              <w:right w:val="single" w:sz="4" w:space="0" w:color="000000"/>
            </w:tcBorders>
          </w:tcPr>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Prisijungimo sąlygų ir specialiųjų reikalavimų, tvarkybos darbų projektavimo sąlygų bei kitų institucijų specialiųjų sąlygų gavimas (pagal poreikį) ir jų realizavimas rengiant  Projektinę dokumentaciją.</w:t>
            </w:r>
          </w:p>
          <w:p>
            <w:pPr>
              <w:pStyle w:val="ListParagraph"/>
              <w:numPr>
                <w:ilvl w:val="0"/>
                <w:numId w:val="20"/>
              </w:numPr>
              <w:spacing w:lineRule="auto" w:line="240" w:before="0" w:after="0"/>
              <w:contextualSpacing/>
              <w:jc w:val="both"/>
              <w:rPr/>
            </w:pPr>
            <w:r>
              <w:rPr>
                <w:rFonts w:cs="Times New Roman" w:ascii="Times New Roman" w:hAnsi="Times New Roman"/>
                <w:sz w:val="24"/>
                <w:szCs w:val="24"/>
              </w:rPr>
              <w:t xml:space="preserve">Projektavimo metu turi būti atliktos </w:t>
            </w:r>
            <w:r>
              <w:rPr>
                <w:rFonts w:cs="Times New Roman" w:ascii="Times New Roman" w:hAnsi="Times New Roman"/>
                <w:bCs/>
                <w:color w:val="000000"/>
                <w:sz w:val="24"/>
                <w:szCs w:val="24"/>
              </w:rPr>
              <w:t>visuomenės informavimo apie numatomą statinių projektavimą procedūros, gauti visi reikalingi derinimai ir pritarimai, leidimai.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sprendiniai turi būti ekonomiškai pagrįsti ir racionalūs. Taikyti objekto vertingąsias savybes apsaugančius projektinius sprendinius.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techninės specifikacijos ir reikalavimai tvarkybos darbams, specialiųjų technologijų aprašymai turi būti parašyti konkrečiai šiai projektinei dokumentacijai, išsamūs ir detalūs.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Projektinės dokumentacijos klaidų, neatitikimų normatyviniams dokumentams neatlygintinas taisymas per sutartyje nurodytą terminą.</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Paslaugos teikėjas, prieš teikdamas pasiūlymą, privalo vietoje susipažinti su esama būkle.</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Teikėjas visus iškilusius klausimus ir problemas, susijusias su šioje techninėje užduotyje nustatytų tikslų ir užduočių vykdymu, turi spręsti savarankiškai (savo pastangomis), tačiau galutinius sprendimus priimti tik suderinus su Statytoju.</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STATINIO PROJEKTE TAIKOMA TEISĖ IR NORMATYVINIAI DOKUMENTAI</w:t>
            </w:r>
          </w:p>
        </w:tc>
        <w:tc>
          <w:tcPr>
            <w:tcW w:w="6564" w:type="dxa"/>
            <w:tcBorders>
              <w:top w:val="single" w:sz="4" w:space="0" w:color="000000"/>
              <w:left w:val="single" w:sz="4" w:space="0" w:color="000000"/>
              <w:bottom w:val="single" w:sz="4" w:space="0" w:color="000000"/>
              <w:right w:val="single" w:sz="4" w:space="0" w:color="000000"/>
            </w:tcBorders>
          </w:tcPr>
          <w:p>
            <w:pPr>
              <w:pStyle w:val="Bodytext1"/>
              <w:spacing w:before="0" w:after="0"/>
              <w:jc w:val="both"/>
              <w:rPr/>
            </w:pPr>
            <w:r>
              <w:rPr/>
              <w:t>Projektinė dokumentacija</w:t>
            </w:r>
            <w:r>
              <w:rPr>
                <w:lang w:val="lt-LT"/>
              </w:rPr>
              <w:t xml:space="preserve"> rengiama, vadovaujantis Lietuvos Respublikoje galiojančiais teisės aktais:</w:t>
            </w:r>
            <w:r>
              <w:rPr>
                <w:b/>
                <w:lang w:val="lt-LT"/>
              </w:rPr>
              <w:t xml:space="preserve"> </w:t>
            </w:r>
            <w:r>
              <w:rPr>
                <w:lang w:val="lt-LT"/>
              </w:rPr>
              <w:t>Lietuvos Respublikos nekilnojamojo kultūros paveldo apsaugos įstatymu; Lietuvos Respublikos statybos įstatymu; Lietuvos Respublikos</w:t>
            </w:r>
            <w:r>
              <w:rPr>
                <w:bCs/>
                <w:caps/>
                <w:lang w:val="lt-LT"/>
              </w:rPr>
              <w:t xml:space="preserve"> </w:t>
            </w:r>
            <w:r>
              <w:rPr>
                <w:bCs/>
                <w:lang w:val="lt-LT"/>
              </w:rPr>
              <w:t>saugomų teritorijų įstatymu</w:t>
            </w:r>
            <w:r>
              <w:rPr>
                <w:bCs/>
                <w:caps/>
                <w:lang w:val="lt-LT"/>
              </w:rPr>
              <w:t xml:space="preserve">, </w:t>
            </w:r>
            <w:r>
              <w:rPr>
                <w:lang w:val="lt-LT"/>
              </w:rPr>
              <w:t>Lietuvos Respublikos</w:t>
            </w:r>
            <w:r>
              <w:rPr>
                <w:bCs/>
                <w:caps/>
                <w:lang w:val="lt-LT"/>
              </w:rPr>
              <w:t xml:space="preserve"> </w:t>
            </w:r>
            <w:r>
              <w:rPr>
                <w:bCs/>
                <w:lang w:val="lt-LT"/>
              </w:rPr>
              <w:t>miškų įstatymu</w:t>
            </w:r>
            <w:r>
              <w:rPr>
                <w:bCs/>
                <w:caps/>
                <w:lang w:val="lt-LT"/>
              </w:rPr>
              <w:t>, PTR 2.13.01:2022 „</w:t>
            </w:r>
            <w:r>
              <w:rPr>
                <w:bCs/>
                <w:lang w:val="lt-LT"/>
              </w:rPr>
              <w:t>Archeologinio kultūros paveldo tvarkyba</w:t>
            </w:r>
            <w:r>
              <w:rPr>
                <w:bCs/>
                <w:caps/>
                <w:lang w:val="lt-LT"/>
              </w:rPr>
              <w:t>“;</w:t>
            </w:r>
            <w:r>
              <w:rPr>
                <w:b/>
                <w:bCs/>
                <w:caps/>
                <w:lang w:val="lt-LT"/>
              </w:rPr>
              <w:t xml:space="preserve"> </w:t>
            </w:r>
            <w:r>
              <w:rPr>
                <w:lang w:val="lt-LT" w:eastAsia="lt-LT"/>
              </w:rPr>
              <w:t>PTR 2.13.01:2006 Teritorijų elementai. Bendrieji reikalavimai; PTR 3.01.01:2005 Tvarkybos darbų parinkimui, projektų pagrįstumui ir poveikio aplinkai įvertinimui būtini ardomieji tyrimai; PTR 3.06.01:</w:t>
            </w:r>
            <w:r>
              <w:rPr>
                <w:caps/>
                <w:lang w:val="lt-LT" w:eastAsia="lt-LT"/>
              </w:rPr>
              <w:t>2014</w:t>
            </w:r>
            <w:r>
              <w:rPr>
                <w:lang w:val="lt-LT" w:eastAsia="lt-LT"/>
              </w:rPr>
              <w:t xml:space="preserve"> Kultūros paveldo tvarkybos darbų projektų rengimo taisyklės; </w:t>
            </w:r>
            <w:r>
              <w:rPr>
                <w:lang w:val="lt-LT"/>
              </w:rPr>
              <w:t xml:space="preserve">PTR 3.08.01:2013 Tvarkybos darbų rūšys; STR 1.04.04:2017 „Statinio projektavimas. Projekto ekspertizė“; STR 1.01.03:2017 „Statinių klasifikavimas“, </w:t>
            </w:r>
            <w:r>
              <w:rPr>
                <w:rStyle w:val="Emphasis"/>
                <w:b w:val="false"/>
                <w:lang w:val="lt-LT"/>
              </w:rPr>
              <w:t>STR</w:t>
            </w:r>
            <w:r>
              <w:rPr>
                <w:lang w:val="lt-LT"/>
              </w:rPr>
              <w:t xml:space="preserve"> 3.01.01:2002. „</w:t>
            </w:r>
            <w:r>
              <w:rPr>
                <w:rStyle w:val="Emphasis"/>
                <w:b w:val="false"/>
                <w:lang w:val="lt-LT"/>
              </w:rPr>
              <w:t>Statinių statybos resursų poreikio skaičiavimo tvarka” i</w:t>
            </w:r>
            <w:r>
              <w:rPr>
                <w:lang w:val="lt-LT"/>
              </w:rPr>
              <w:t>r kt.</w:t>
            </w:r>
          </w:p>
          <w:p>
            <w:pPr>
              <w:pStyle w:val="Bodytext1"/>
              <w:spacing w:lineRule="auto" w:line="240" w:before="0" w:after="0"/>
              <w:jc w:val="both"/>
              <w:rPr>
                <w:rFonts w:ascii="Times New Roman" w:hAnsi="Times New Roman"/>
                <w:sz w:val="24"/>
                <w:szCs w:val="24"/>
              </w:rPr>
            </w:pPr>
            <w:r>
              <w:rPr>
                <w:sz w:val="24"/>
                <w:szCs w:val="24"/>
                <w:lang w:val="lt-LT"/>
              </w:rPr>
              <w:t xml:space="preserve">- Turi būti atsižvelgta į Kauno regiono funkcinės zonos strategiją, </w:t>
            </w:r>
            <w:r>
              <w:rPr>
                <w:sz w:val="24"/>
                <w:szCs w:val="24"/>
              </w:rPr>
              <w:t>patvirtintą Prienų rajono savivaldybės tarybos 2024 m. gegužės 30 d. sprendimu Nr. T3-155 (aktuali redakcija) ir jos uždavinį „Išnaudoti turimus turizmo išteklius“ įgyvendinti, planuojamą pagal Lietuvos  Respublikos vidaus reikalų ministerijos regioninės pažangos</w:t>
            </w:r>
          </w:p>
          <w:p>
            <w:pPr>
              <w:pStyle w:val="Nurodytoformatotekstas"/>
              <w:spacing w:lineRule="auto" w:line="240"/>
              <w:rPr/>
            </w:pPr>
            <w:r>
              <w:rPr>
                <w:rFonts w:ascii="Times New Roman" w:hAnsi="Times New Roman"/>
                <w:sz w:val="24"/>
                <w:szCs w:val="24"/>
              </w:rPr>
              <w:t xml:space="preserve"> </w:t>
            </w:r>
            <w:r>
              <w:rPr>
                <w:rFonts w:ascii="Times New Roman" w:hAnsi="Times New Roman"/>
                <w:sz w:val="24"/>
                <w:szCs w:val="24"/>
              </w:rPr>
              <w:t>priemonės Nr. 01-004-07-01-01 (RE) „Paskatinti regionų, funkcinių zonų, savivaldybių ir miestų ekonominį augimą pasitelkiant jų turimus išteklius“finansavimo gaires: 1V-188 Dėl Regioninės pažangos priemonės 01-004-07-01-01 (RE) „Paskatinti regionų, funkcinių zonų, saviv... (</w:t>
            </w:r>
            <w:hyperlink r:id="rId2">
              <w:r>
                <w:rPr>
                  <w:rStyle w:val="Hyperlink"/>
                  <w:rFonts w:ascii="Times New Roman" w:hAnsi="Times New Roman"/>
                  <w:sz w:val="24"/>
                  <w:szCs w:val="24"/>
                </w:rPr>
                <w:t>e-tar.lt</w:t>
              </w:r>
            </w:hyperlink>
            <w:r>
              <w:rPr>
                <w:rFonts w:ascii="Times New Roman" w:hAnsi="Times New Roman"/>
                <w:sz w:val="24"/>
                <w:szCs w:val="24"/>
              </w:rPr>
              <w:t>)</w:t>
            </w:r>
          </w:p>
          <w:p>
            <w:pPr>
              <w:pStyle w:val="Nurodytoformatotekstas"/>
              <w:spacing w:lineRule="auto" w:line="240"/>
              <w:rPr/>
            </w:pPr>
            <w:r>
              <w:rPr>
                <w:rFonts w:ascii="Times New Roman" w:hAnsi="Times New Roman"/>
                <w:sz w:val="24"/>
                <w:szCs w:val="24"/>
              </w:rPr>
              <w:t xml:space="preserve"> </w:t>
            </w:r>
            <w:r>
              <w:rPr>
                <w:rFonts w:ascii="Times New Roman" w:hAnsi="Times New Roman"/>
                <w:sz w:val="24"/>
                <w:szCs w:val="24"/>
              </w:rPr>
              <w:t>&lt;</w:t>
            </w:r>
            <w:hyperlink r:id="rId3">
              <w:r>
                <w:rPr>
                  <w:rStyle w:val="Hyperlink"/>
                  <w:rFonts w:ascii="Times New Roman" w:hAnsi="Times New Roman"/>
                  <w:sz w:val="24"/>
                  <w:szCs w:val="24"/>
                </w:rPr>
                <w:t>https://www.e-tar.lt/portal/lt/legalAct/dda19830d2d711ed9978886e85107ab2/asr</w:t>
              </w:r>
            </w:hyperlink>
            <w:r>
              <w:rPr>
                <w:rFonts w:ascii="Times New Roman" w:hAnsi="Times New Roman"/>
                <w:sz w:val="24"/>
                <w:szCs w:val="24"/>
              </w:rPr>
              <w:t>&gt; (toliau – Gairės 1V-188) ir į  Nr. 01-004-07-02-01 (RE) „Pagerinti viešųjų paslaugų prieinamumą, darbo vietų pasiekiamumą ir tam reikalingų išteklių naudojimo efektyvumą“ finansavimo gaires: _1V-199 Dėl Regioninės pažangos priemonės 01-004-07-02-01 (RE) „Pagerinti viešųjų paslaugų prieinamumą, d... (</w:t>
            </w:r>
            <w:hyperlink r:id="rId4">
              <w:r>
                <w:rPr>
                  <w:rStyle w:val="Hyperlink"/>
                  <w:rFonts w:ascii="Times New Roman" w:hAnsi="Times New Roman"/>
                  <w:sz w:val="24"/>
                  <w:szCs w:val="24"/>
                </w:rPr>
                <w:t>e-tar.lt</w:t>
              </w:r>
            </w:hyperlink>
            <w:r>
              <w:rPr>
                <w:rFonts w:ascii="Times New Roman" w:hAnsi="Times New Roman"/>
                <w:sz w:val="24"/>
                <w:szCs w:val="24"/>
              </w:rPr>
              <w:t>)</w:t>
            </w:r>
          </w:p>
          <w:p>
            <w:pPr>
              <w:pStyle w:val="Nurodytoformatotekstas"/>
              <w:spacing w:lineRule="auto" w:line="240" w:before="0" w:after="283"/>
              <w:rPr/>
            </w:pPr>
            <w:r>
              <w:rPr>
                <w:rFonts w:ascii="Times New Roman" w:hAnsi="Times New Roman"/>
                <w:sz w:val="24"/>
                <w:szCs w:val="24"/>
              </w:rPr>
              <w:t xml:space="preserve"> </w:t>
            </w:r>
            <w:r>
              <w:rPr>
                <w:rFonts w:ascii="Times New Roman" w:hAnsi="Times New Roman"/>
                <w:sz w:val="24"/>
                <w:szCs w:val="24"/>
              </w:rPr>
              <w:t>&lt;</w:t>
            </w:r>
            <w:hyperlink r:id="rId5">
              <w:r>
                <w:rPr>
                  <w:rStyle w:val="Hyperlink"/>
                  <w:rFonts w:ascii="Times New Roman" w:hAnsi="Times New Roman"/>
                  <w:sz w:val="24"/>
                  <w:szCs w:val="24"/>
                </w:rPr>
                <w:t>https://www.e-tar.lt/portal/lt/legalAct/2b6bc720d53511ed9978886e85107ab2/asr</w:t>
              </w:r>
            </w:hyperlink>
            <w:r>
              <w:rPr>
                <w:rFonts w:ascii="Times New Roman" w:hAnsi="Times New Roman"/>
                <w:sz w:val="24"/>
                <w:szCs w:val="24"/>
              </w:rPr>
              <w:t>&gt;</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NEKILNOJAMOSIOS KULTŪROS PAVELDO VERTYBĖS APSAUGOS REIKALAVIMAI</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Projektinius pasiūlymus bei projektinius sprendinius Projektuotojas privalo suderinti su Kultūros paveldo departamentu prie KM.</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SAUGOMŲ TERITORIJŲ REIKALAVIMAI</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Įvertinti Projektinės dokumentacijos sprendinių poveikį gamtinėms saugomoms teritorijoms (Nemuno kilpų regioninio parko buferinė zona, valstybės saugomas GPO - Balbieriškio dvaro dendrologinę vertę turintis parkas).</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KITI DERINIMAI, PROJEKTO EKSPERTIZĖS, STATYBOS DARBŲ IR TVARKYBOS DARBŲ LEIDIMO GAVIMAS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Kiti reikalavimai: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Pristatyti Projektinę dokumentaciją Statytojui iki sprendinių detalizavimo ir gauti jo suderinimą (projektiniai pasiūlymai patvirtinami ir įforminami protokolu);</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Parengtą projektinę dokumentaciją suderinti normatyvinių statybos dokumentų nustatyta tvarka su Statytoju ir su atitinkamomis valstybės, savivaldybės institucijomis bei pastatų ir sklypų naudotojais;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Pagal STR 1.05.01:2017 „Statybą leidžiantys dokumentai. Statybos užbaigimas. Statybos sustabdymas. Savavališkos statybos padarinių šalinimas. Statybos pagal neteisėtai išduotą statybą leidžiantį dokumentą padarinių šalinimas“ suderinti Projektinę dokumentaciją su subjektais, įgaliotais tikrinti statinio projektus ir gauti privalomus rašytinius pritarimus projektui iki prašymo išduoti statybą leidžiantį dokumentą (jei taikoma).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Projekto ekspertizė:</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ekspertizę užsako ir ją apmoką užsakovas;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Projektuotojas privalo laiku ištaisyti netikslumus ir pašalinti pagrįstus techninės dokumentacijos trūkumus, pateiktus ekspertizės išvadose.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Projekto specialioji (paveldosauginė) ekspertizė:</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Projektinės dokumentacijos paveldosauginę ekspertizę užsako ir už ją apmoka Užsakovas;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Projektuotojas privalo laiku ištaisyti netikslumus ir pašalinti pagrįstus projektinės dokumentacijos trūkumus, pateiktus specialiosios (paveldosaugines) ekspertizės išvadose.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Statybos leidimo gavimas (kai taikoma):</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Vadovaujantis statybos techniniu reglamentu STR 1.05.01:2017 „Statybą leidžiantys dokumentai. Statybos užbaigimas. Statybos sustabdymas. Savavališkos statybos padarinių šalinimas. Statybos pagal neteisėtai išduotą statybą leidžiantį dokumentą padarinių šalinimas“, Projektuotojas Statytojo vardu gauna statybą leidžiantį dokumentą.</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Paveldo tvarkybos darbų leidimo gavimas: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Vadovaujantis paveldo tvarkybos reglamentu PTR 3.05.01:2005 „Nekilnojamojo kultūros paveldo objektų tvarkybos darbų priėmimo taisyklės“, Projektuotojas Statytojo vardu gauna paveldo objekto tvarkybos darbus leidžiantį dokumentą.</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PROJEKTINĖS DOKUMENTACIJOS PARENGIMO LAIKAS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Projektinė dokumentacija parengiama, suderinama su derinančiomis institucijomis, darbus leidžiantys dokumentai gaunami ir pateikiami Užsakovui </w:t>
            </w:r>
            <w:r>
              <w:rPr>
                <w:rFonts w:cs="Times New Roman" w:ascii="Times New Roman" w:hAnsi="Times New Roman"/>
                <w:sz w:val="24"/>
                <w:szCs w:val="24"/>
              </w:rPr>
              <w:t xml:space="preserve">ne vėliau kaip </w:t>
            </w:r>
            <w:r>
              <w:rPr>
                <w:rFonts w:cs="Times New Roman" w:ascii="Times New Roman" w:hAnsi="Times New Roman"/>
                <w:sz w:val="24"/>
                <w:szCs w:val="24"/>
              </w:rPr>
              <w:t>iki 2026-05-01.</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PROJEKTO ĮFORMINIMAS</w:t>
            </w:r>
          </w:p>
        </w:tc>
        <w:tc>
          <w:tcPr>
            <w:tcW w:w="656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Projektas įforminamas, komplektuojamas ir perduodamas Statytojui: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Visi Projekto komplektai turi būti spalvoti, vienodi.</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Projekto bylos turi būti sukomplektuotos ir įrištos taip, kad būtų patogu vartyti, lapai neplyštų.</w:t>
            </w:r>
          </w:p>
        </w:tc>
      </w:tr>
      <w:tr>
        <w:trPr/>
        <w:tc>
          <w:tcPr>
            <w:tcW w:w="3063" w:type="dxa"/>
            <w:tcBorders>
              <w:top w:val="single" w:sz="4" w:space="0" w:color="000000"/>
              <w:left w:val="single" w:sz="4" w:space="0" w:color="000000"/>
              <w:bottom w:val="single" w:sz="4" w:space="0" w:color="000000"/>
              <w:right w:val="single" w:sz="4" w:space="0" w:color="000000"/>
            </w:tcBorders>
          </w:tcPr>
          <w:p>
            <w:pPr>
              <w:pStyle w:val="ListParagraph"/>
              <w:numPr>
                <w:ilvl w:val="0"/>
                <w:numId w:val="19"/>
              </w:numPr>
              <w:spacing w:lineRule="auto" w:line="240" w:before="0" w:after="0"/>
              <w:ind w:hanging="425" w:left="447" w:right="0"/>
              <w:contextualSpacing/>
              <w:rPr>
                <w:rFonts w:ascii="Times New Roman" w:hAnsi="Times New Roman" w:cs="Times New Roman"/>
                <w:sz w:val="24"/>
                <w:szCs w:val="24"/>
              </w:rPr>
            </w:pPr>
            <w:r>
              <w:rPr>
                <w:rFonts w:cs="Times New Roman" w:ascii="Times New Roman" w:hAnsi="Times New Roman"/>
                <w:sz w:val="24"/>
                <w:szCs w:val="24"/>
              </w:rPr>
              <w:t>STATYTOJUI PATEIKIAMŲ PROJEKTO KOMPLEKTŲ SKAIČIUS</w:t>
            </w:r>
          </w:p>
        </w:tc>
        <w:tc>
          <w:tcPr>
            <w:tcW w:w="6564" w:type="dxa"/>
            <w:tcBorders>
              <w:top w:val="single" w:sz="4" w:space="0" w:color="000000"/>
              <w:left w:val="single" w:sz="4" w:space="0" w:color="000000"/>
              <w:bottom w:val="single" w:sz="4" w:space="0" w:color="000000"/>
              <w:right w:val="single" w:sz="4" w:space="0" w:color="000000"/>
            </w:tcBorders>
          </w:tcPr>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Parengtą ir patvirtintą projektą suderinti su atsakingomis institucijomis;</w:t>
            </w:r>
          </w:p>
          <w:p>
            <w:pPr>
              <w:pStyle w:val="ListParagraph"/>
              <w:numPr>
                <w:ilvl w:val="0"/>
                <w:numId w:val="20"/>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Perduoti Statytojui 2 projekto egzempliorius ir 1 skaitmeninį projekto egzempliorių.</w:t>
            </w:r>
          </w:p>
        </w:tc>
      </w:tr>
    </w:tbl>
    <w:p>
      <w:pPr>
        <w:pStyle w:val="Normal"/>
        <w:rPr>
          <w:rFonts w:ascii="Times New Roman" w:hAnsi="Times New Roman" w:cs="Times New Roman"/>
          <w:sz w:val="24"/>
          <w:szCs w:val="24"/>
        </w:rPr>
      </w:pPr>
      <w:r>
        <w:rPr>
          <w:rFonts w:cs="Times New Roman" w:ascii="Times New Roman" w:hAnsi="Times New Roman"/>
          <w:sz w:val="24"/>
          <w:szCs w:val="24"/>
        </w:rPr>
      </w:r>
    </w:p>
    <w:p>
      <w:pPr>
        <w:pStyle w:val="Bodytext1"/>
        <w:numPr>
          <w:ilvl w:val="0"/>
          <w:numId w:val="0"/>
        </w:numPr>
        <w:spacing w:before="0" w:after="0"/>
        <w:ind w:hanging="0" w:left="0" w:right="0"/>
        <w:jc w:val="both"/>
        <w:rPr/>
      </w:pPr>
      <w:r>
        <w:rPr>
          <w:b/>
          <w:lang w:val="lt-LT"/>
        </w:rPr>
        <w:t>19. Pagrindiniai preliminarūs darbų kiekiai (Projektuotojo pa</w:t>
      </w:r>
      <w:r>
        <w:rPr/>
        <w:t xml:space="preserve">tikslinami projektavimo metu): </w:t>
      </w:r>
    </w:p>
    <w:tbl>
      <w:tblPr>
        <w:tblW w:w="9640" w:type="dxa"/>
        <w:jc w:val="left"/>
        <w:tblInd w:w="-34" w:type="dxa"/>
        <w:tblLayout w:type="fixed"/>
        <w:tblCellMar>
          <w:top w:w="0" w:type="dxa"/>
          <w:left w:w="108" w:type="dxa"/>
          <w:bottom w:w="0" w:type="dxa"/>
          <w:right w:w="108" w:type="dxa"/>
        </w:tblCellMar>
      </w:tblPr>
      <w:tblGrid>
        <w:gridCol w:w="1276"/>
        <w:gridCol w:w="5812"/>
        <w:gridCol w:w="957"/>
        <w:gridCol w:w="1594"/>
      </w:tblGrid>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Eil. Nr.</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t>Pavadinimas</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Mato 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pPr>
            <w:r>
              <w:rPr>
                <w:rFonts w:cs="Times New Roman" w:ascii="Times New Roman" w:hAnsi="Times New Roman"/>
                <w:b/>
                <w:caps/>
                <w:sz w:val="24"/>
                <w:szCs w:val="24"/>
              </w:rPr>
              <w:t>K</w:t>
            </w:r>
            <w:r>
              <w:rPr>
                <w:rFonts w:cs="Times New Roman" w:ascii="Times New Roman" w:hAnsi="Times New Roman"/>
                <w:b/>
                <w:sz w:val="24"/>
                <w:szCs w:val="24"/>
              </w:rPr>
              <w:t>iekis</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1.</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Dendrologinių - arboristinių želdinių, istorinių, topografinių, geologinių ir kt. reikalingų tyrimų atlikimas</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Kompl.</w:t>
            </w:r>
          </w:p>
        </w:tc>
        <w:tc>
          <w:tcPr>
            <w:tcW w:w="1594"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rPr>
            </w:pPr>
            <w:r>
              <w:rPr>
                <w:rFonts w:cs="Times New Roman" w:ascii="Times New Roman" w:hAnsi="Times New Roman"/>
              </w:rPr>
              <w:t>Poreikis nustatomas rengiant projektą</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2.</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t>Tvarkybos darbai:</w:t>
            </w:r>
          </w:p>
        </w:tc>
        <w:tc>
          <w:tcPr>
            <w:tcW w:w="957"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tc>
        <w:tc>
          <w:tcPr>
            <w:tcW w:w="1594"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2.1.</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Saugomų takų trasų remontas</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m</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1300,0</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2.2.</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Tvenkinio senvagės vietoje tvarkybos darbai</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Cs/>
                <w:sz w:val="24"/>
                <w:szCs w:val="24"/>
              </w:rPr>
            </w:pPr>
            <w:r>
              <w:rPr>
                <w:rFonts w:cs="Times New Roman" w:ascii="Times New Roman" w:hAnsi="Times New Roman"/>
                <w:bCs/>
                <w:sz w:val="24"/>
                <w:szCs w:val="24"/>
              </w:rPr>
              <w:t>ha</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0,30</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2.3.</w:t>
            </w:r>
          </w:p>
        </w:tc>
        <w:tc>
          <w:tcPr>
            <w:tcW w:w="5812" w:type="dxa"/>
            <w:tcBorders>
              <w:top w:val="single" w:sz="4" w:space="0" w:color="000000"/>
              <w:left w:val="single" w:sz="2" w:space="0" w:color="000000"/>
              <w:right w:val="single" w:sz="2" w:space="0" w:color="000000"/>
            </w:tcBorders>
          </w:tcPr>
          <w:p>
            <w:pPr>
              <w:pStyle w:val="Normal"/>
              <w:spacing w:lineRule="auto" w:line="240" w:before="0" w:after="0"/>
              <w:ind w:hanging="0" w:left="0" w:right="-108"/>
              <w:rPr>
                <w:rFonts w:ascii="Times New Roman" w:hAnsi="Times New Roman" w:cs="Times New Roman"/>
                <w:sz w:val="24"/>
                <w:szCs w:val="24"/>
              </w:rPr>
            </w:pPr>
            <w:r>
              <w:rPr>
                <w:rFonts w:cs="Times New Roman" w:ascii="Times New Roman" w:hAnsi="Times New Roman"/>
                <w:sz w:val="24"/>
                <w:szCs w:val="24"/>
              </w:rPr>
              <w:t>Želdynų ir želdinių tvarkyba</w:t>
            </w:r>
          </w:p>
        </w:tc>
        <w:tc>
          <w:tcPr>
            <w:tcW w:w="957"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ha</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12,8311</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3.</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t>Tvarkomieji statybos darbai:</w:t>
            </w:r>
          </w:p>
        </w:tc>
        <w:tc>
          <w:tcPr>
            <w:tcW w:w="957"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594" w:type="dxa"/>
            <w:tcBorders>
              <w:top w:val="single" w:sz="4" w:space="0" w:color="000000"/>
              <w:left w:val="single" w:sz="2" w:space="0" w:color="000000"/>
              <w:right w:val="single" w:sz="2" w:space="0" w:color="000000"/>
            </w:tcBorders>
          </w:tcPr>
          <w:p>
            <w:pPr>
              <w:pStyle w:val="Normal"/>
              <w:snapToGrid w:val="false"/>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eastAsia="Calibri" w:cs="Times New Roman"/>
                <w:color w:val="auto"/>
                <w:sz w:val="24"/>
                <w:szCs w:val="24"/>
                <w:lang w:val="lt-LT" w:bidi="ar-SA"/>
              </w:rPr>
            </w:pPr>
            <w:r>
              <w:rPr>
                <w:rFonts w:eastAsia="Calibri" w:cs="Times New Roman" w:ascii="Times New Roman" w:hAnsi="Times New Roman"/>
                <w:color w:val="auto"/>
                <w:sz w:val="24"/>
                <w:szCs w:val="24"/>
                <w:lang w:val="lt-LT" w:bidi="ar-SA"/>
              </w:rPr>
              <w:t>Stulpelio su QR kodu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3.2.</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shd w:fill="FFFFFF" w:val="clear"/>
              </w:rPr>
            </w:pPr>
            <w:r>
              <w:rPr>
                <w:rFonts w:cs="Times New Roman" w:ascii="Times New Roman" w:hAnsi="Times New Roman"/>
                <w:sz w:val="24"/>
                <w:szCs w:val="24"/>
                <w:shd w:fill="FFFFFF" w:val="clear"/>
              </w:rPr>
              <w:t>Automobilių stovėjimo aikštelės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shd w:fill="FFFFFF" w:val="clear"/>
              </w:rPr>
            </w:pPr>
            <w:r>
              <w:rPr>
                <w:bCs/>
                <w:shd w:fill="FFFFFF" w:val="clear"/>
              </w:rPr>
              <w:t>m²</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shd w:fill="FFFFFF" w:val="clear"/>
              </w:rPr>
            </w:pPr>
            <w:r>
              <w:rPr>
                <w:rFonts w:cs="Times New Roman" w:ascii="Times New Roman" w:hAnsi="Times New Roman"/>
                <w:caps/>
                <w:sz w:val="24"/>
                <w:szCs w:val="24"/>
                <w:shd w:fill="FFFFFF" w:val="clear"/>
              </w:rPr>
              <w:t>250</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3.3.</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Ženklų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3.4.</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Užtvarų automobiliams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w:t>
            </w:r>
          </w:p>
        </w:tc>
      </w:tr>
      <w:tr>
        <w:trPr>
          <w:trHeight w:val="175" w:hRule="atLeast"/>
        </w:trPr>
        <w:tc>
          <w:tcPr>
            <w:tcW w:w="1276"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3.5.</w:t>
            </w:r>
          </w:p>
        </w:tc>
        <w:tc>
          <w:tcPr>
            <w:tcW w:w="5812" w:type="dxa"/>
            <w:tcBorders>
              <w:top w:val="single" w:sz="4" w:space="0" w:color="000000"/>
              <w:left w:val="single" w:sz="2"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Suoliukų įrengimas</w:t>
            </w:r>
          </w:p>
        </w:tc>
        <w:tc>
          <w:tcPr>
            <w:tcW w:w="957" w:type="dxa"/>
            <w:tcBorders>
              <w:top w:val="single" w:sz="4" w:space="0" w:color="000000"/>
              <w:left w:val="single" w:sz="2"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34</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3.6.</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Šiukšliadėžių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15</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3.7.</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Dviračių stovų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4</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3.8.</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Esamų vaikų žaidimo ir sporto aikštelių saugios dangos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m²</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250,0</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3.9.</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Tiltelių per tvenkinį ir Peršekės upelį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3</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3.10.</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Altanų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Vnt.</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2</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3.11.</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Esamos lauko estrados aikštelės dangos atnaujinimas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m²</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210,0</w:t>
            </w:r>
          </w:p>
        </w:tc>
      </w:tr>
      <w:tr>
        <w:trPr>
          <w:trHeight w:val="175" w:hRule="atLeast"/>
        </w:trPr>
        <w:tc>
          <w:tcPr>
            <w:tcW w:w="1276"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3.12.</w:t>
            </w:r>
          </w:p>
        </w:tc>
        <w:tc>
          <w:tcPr>
            <w:tcW w:w="5812"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Takų trasų, pagrindinių erdvių, objektų apšvietimo, pasijungimų prie elektros tinklų įrengimas</w:t>
            </w:r>
          </w:p>
        </w:tc>
        <w:tc>
          <w:tcPr>
            <w:tcW w:w="957" w:type="dxa"/>
            <w:tcBorders>
              <w:top w:val="single" w:sz="4" w:space="0" w:color="000000"/>
              <w:left w:val="single" w:sz="2" w:space="0" w:color="000000"/>
              <w:bottom w:val="single" w:sz="4" w:space="0" w:color="000000"/>
              <w:right w:val="single" w:sz="2" w:space="0" w:color="000000"/>
            </w:tcBorders>
          </w:tcPr>
          <w:p>
            <w:pPr>
              <w:pStyle w:val="BodyText2"/>
              <w:spacing w:lineRule="auto" w:line="240" w:before="0" w:after="0"/>
              <w:jc w:val="center"/>
              <w:rPr>
                <w:bCs/>
              </w:rPr>
            </w:pPr>
            <w:r>
              <w:rPr>
                <w:bCs/>
              </w:rPr>
              <w:t>Kompl.</w:t>
            </w:r>
          </w:p>
        </w:tc>
        <w:tc>
          <w:tcPr>
            <w:tcW w:w="1594" w:type="dxa"/>
            <w:tcBorders>
              <w:top w:val="single" w:sz="4" w:space="0" w:color="000000"/>
              <w:left w:val="single" w:sz="2" w:space="0" w:color="000000"/>
              <w:bottom w:val="single" w:sz="4" w:space="0" w:color="000000"/>
              <w:right w:val="single" w:sz="2" w:space="0" w:color="000000"/>
            </w:tcBorders>
          </w:tcPr>
          <w:p>
            <w:pPr>
              <w:pStyle w:val="Normal"/>
              <w:spacing w:lineRule="auto" w:line="240" w:before="0" w:after="0"/>
              <w:jc w:val="center"/>
              <w:rPr>
                <w:rFonts w:ascii="Times New Roman" w:hAnsi="Times New Roman" w:cs="Times New Roman"/>
                <w:caps/>
                <w:sz w:val="24"/>
                <w:szCs w:val="24"/>
              </w:rPr>
            </w:pPr>
            <w:r>
              <w:rPr>
                <w:rFonts w:cs="Times New Roman" w:ascii="Times New Roman" w:hAnsi="Times New Roman"/>
                <w:caps/>
                <w:sz w:val="24"/>
                <w:szCs w:val="24"/>
              </w:rPr>
              <w:t>1</w:t>
            </w:r>
          </w:p>
        </w:tc>
      </w:tr>
    </w:tbl>
    <w:p>
      <w:pPr>
        <w:pStyle w:val="Bodytext1"/>
        <w:spacing w:before="0" w:after="0"/>
        <w:ind w:firstLine="720" w:left="0" w:right="0"/>
        <w:jc w:val="both"/>
        <w:rPr>
          <w:b/>
          <w:color w:val="FF0000"/>
          <w:lang w:val="lt-LT"/>
        </w:rPr>
      </w:pPr>
      <w:r>
        <w:rPr>
          <w:b/>
          <w:color w:val="FF0000"/>
          <w:lang w:val="lt-LT"/>
        </w:rPr>
      </w:r>
    </w:p>
    <w:p>
      <w:pPr>
        <w:pStyle w:val="Normal"/>
        <w:jc w:val="center"/>
        <w:rPr/>
      </w:pPr>
      <w:r>
        <w:rPr/>
      </w:r>
    </w:p>
    <w:p>
      <w:pPr>
        <w:pStyle w:val="Normal"/>
        <w:spacing w:lineRule="auto" w:line="240" w:before="0" w:after="0"/>
        <w:ind w:left="6750"/>
        <w:rPr>
          <w:rFonts w:ascii="Arial" w:hAnsi="Arial" w:cs="Arial"/>
          <w:sz w:val="24"/>
          <w:szCs w:val="24"/>
        </w:rPr>
      </w:pPr>
      <w:bookmarkStart w:id="50" w:name="_Ref38285444"/>
      <w:bookmarkStart w:id="51" w:name="_Ref38291496"/>
      <w:r>
        <w:rPr>
          <w:rFonts w:eastAsia="Calibri" w:cs="Arial" w:ascii="Arial" w:hAnsi="Arial"/>
          <w:sz w:val="24"/>
          <w:szCs w:val="24"/>
        </w:rPr>
        <w:t>Pirkimo sąlygų 3 priedas</w:t>
      </w:r>
      <w:bookmarkEnd w:id="50"/>
      <w:bookmarkEnd w:id="51"/>
      <w:r>
        <w:rPr>
          <w:rFonts w:eastAsia="Calibri" w:cs="Arial" w:ascii="Arial" w:hAnsi="Arial"/>
          <w:sz w:val="24"/>
          <w:szCs w:val="24"/>
        </w:rPr>
        <w:t xml:space="preserve"> „Tiekėjų pašalinimo pagrindai“</w:t>
      </w:r>
    </w:p>
    <w:p>
      <w:pPr>
        <w:pStyle w:val="Normal"/>
        <w:spacing w:lineRule="auto" w:line="240" w:before="0" w:after="0"/>
        <w:jc w:val="center"/>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z w:val="24"/>
          <w:szCs w:val="24"/>
        </w:rPr>
      </w:pPr>
      <w:r>
        <w:rPr>
          <w:rFonts w:cs="Arial" w:ascii="Arial" w:hAnsi="Arial"/>
          <w:b/>
          <w:bCs/>
          <w:sz w:val="24"/>
          <w:szCs w:val="24"/>
        </w:rPr>
        <w:t xml:space="preserve">TIEKĖJŲ PAŠALINIMO PAGRINDAI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2. 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6. </w:t>
      </w:r>
      <w:r>
        <w:rPr>
          <w:rFonts w:cs="Arial" w:ascii="Verdana" w:hAnsi="Verdana"/>
          <w:color w:val="000000"/>
          <w:sz w:val="22"/>
          <w:szCs w:val="22"/>
        </w:rPr>
        <w:t xml:space="preserve">Nuo </w:t>
      </w:r>
      <w:r>
        <w:rPr>
          <w:rFonts w:cs="Times New Roman" w:ascii="Verdana" w:hAnsi="Verdana"/>
          <w:color w:val="000000"/>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BodyText"/>
        <w:spacing w:lineRule="auto" w:line="240" w:before="0" w:after="0"/>
        <w:ind w:firstLine="720"/>
        <w:rPr>
          <w:rFonts w:ascii="Arial" w:hAnsi="Arial" w:cs="Arial"/>
          <w:sz w:val="24"/>
          <w:szCs w:val="24"/>
        </w:rPr>
      </w:pPr>
      <w:r>
        <w:rPr>
          <w:rFonts w:cs="Arial" w:ascii="Arial" w:hAnsi="Arial"/>
          <w:sz w:val="24"/>
          <w:szCs w:val="24"/>
        </w:rPr>
        <w:t>7.1.</w:t>
        <w:tab/>
        <w:t>priesaikos deklaracija;</w:t>
      </w:r>
    </w:p>
    <w:p>
      <w:pPr>
        <w:pStyle w:val="BodyText"/>
        <w:spacing w:lineRule="auto" w:line="240" w:before="0" w:after="0"/>
        <w:ind w:firstLine="720"/>
        <w:rPr>
          <w:rFonts w:ascii="Arial" w:hAnsi="Arial" w:cs="Arial"/>
          <w:sz w:val="24"/>
          <w:szCs w:val="24"/>
        </w:rPr>
      </w:pPr>
      <w:r>
        <w:rPr>
          <w:rFonts w:cs="Arial" w:ascii="Arial" w:hAnsi="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uto" w:line="240" w:before="0" w:after="0"/>
        <w:ind w:firstLine="720"/>
        <w:rPr>
          <w:rFonts w:ascii="Arial" w:hAnsi="Arial" w:cs="Arial"/>
          <w:sz w:val="24"/>
          <w:szCs w:val="24"/>
        </w:rPr>
      </w:pPr>
      <w:r>
        <w:rPr>
          <w:rFonts w:cs="Arial" w:ascii="Arial" w:hAnsi="Arial"/>
          <w:sz w:val="24"/>
          <w:szCs w:val="24"/>
        </w:rPr>
      </w:r>
    </w:p>
    <w:tbl>
      <w:tblPr>
        <w:tblW w:w="99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6"/>
        <w:gridCol w:w="4041"/>
        <w:gridCol w:w="2887"/>
        <w:gridCol w:w="2430"/>
      </w:tblGrid>
      <w:tr>
        <w:trPr/>
        <w:tc>
          <w:tcPr>
            <w:tcW w:w="626"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cs="Arial"/>
                <w:b/>
                <w:bCs/>
                <w:sz w:val="24"/>
                <w:szCs w:val="24"/>
              </w:rPr>
            </w:pPr>
            <w:r>
              <w:rPr>
                <w:rFonts w:cs="Arial" w:ascii="Arial" w:hAnsi="Arial"/>
                <w:b/>
                <w:bCs/>
                <w:sz w:val="24"/>
                <w:szCs w:val="24"/>
              </w:rPr>
              <w:t>Eil. Nr.</w:t>
            </w:r>
          </w:p>
        </w:tc>
        <w:tc>
          <w:tcPr>
            <w:tcW w:w="404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sz w:val="24"/>
                <w:szCs w:val="24"/>
                <w:lang w:eastAsia="en-US"/>
              </w:rPr>
            </w:pPr>
            <w:r>
              <w:rPr>
                <w:rFonts w:cs="Arial" w:ascii="Arial" w:hAnsi="Arial"/>
                <w:b/>
                <w:sz w:val="24"/>
                <w:szCs w:val="24"/>
              </w:rPr>
              <w:t>Tiekėjo pašalinimo pagrindai</w:t>
            </w:r>
          </w:p>
        </w:tc>
        <w:tc>
          <w:tcPr>
            <w:tcW w:w="2887"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eastAsia="Yu Mincho" w:cs="Arial"/>
                <w:b/>
                <w:bCs/>
                <w:sz w:val="24"/>
                <w:szCs w:val="24"/>
              </w:rPr>
            </w:pPr>
            <w:r>
              <w:rPr>
                <w:rFonts w:eastAsia="Yu Mincho" w:cs="Arial" w:ascii="Arial" w:hAnsi="Arial"/>
                <w:b/>
                <w:bCs/>
                <w:sz w:val="24"/>
                <w:szCs w:val="24"/>
              </w:rPr>
              <w:t>VPĮ straipsnis,  dalis, punktas bei EBVPD formos dalis pildymui</w:t>
            </w:r>
          </w:p>
        </w:tc>
        <w:tc>
          <w:tcPr>
            <w:tcW w:w="243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iCs/>
                <w:sz w:val="24"/>
                <w:szCs w:val="24"/>
                <w:lang w:eastAsia="en-US"/>
              </w:rPr>
            </w:pPr>
            <w:r>
              <w:rPr>
                <w:rFonts w:cs="Arial" w:ascii="Arial" w:hAnsi="Arial"/>
                <w:b/>
                <w:sz w:val="24"/>
                <w:szCs w:val="24"/>
              </w:rPr>
              <w:t>Pašalinimo pagrindų nebuvimą įrodantys dokumentai</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arba jo atsakingas asmuo, nurodytas VPĮ 46 straipsnio 2 dalies 2 punkte, nuteistas už šią nusikalstamą veiką:</w:t>
            </w:r>
          </w:p>
          <w:p>
            <w:pPr>
              <w:pStyle w:val="NoSpacing"/>
              <w:jc w:val="both"/>
              <w:rPr>
                <w:rFonts w:ascii="Arial" w:hAnsi="Arial" w:cs="Arial"/>
                <w:b/>
                <w:bCs/>
                <w:sz w:val="24"/>
                <w:szCs w:val="24"/>
                <w:lang w:eastAsia="en-US"/>
              </w:rPr>
            </w:pPr>
            <w:r>
              <w:rPr>
                <w:rFonts w:cs="Arial" w:ascii="Arial" w:hAnsi="Arial"/>
                <w:bCs/>
                <w:sz w:val="24"/>
                <w:szCs w:val="24"/>
                <w:lang w:eastAsia="en-US"/>
              </w:rPr>
              <w:t>1) dalyvavimą nusikalstamame susivienijime, jo organizavimą ar vadovavimą jam;</w:t>
            </w:r>
          </w:p>
          <w:p>
            <w:pPr>
              <w:pStyle w:val="NoSpacing"/>
              <w:jc w:val="both"/>
              <w:rPr>
                <w:rFonts w:ascii="Arial" w:hAnsi="Arial" w:cs="Arial"/>
                <w:b/>
                <w:bCs/>
                <w:sz w:val="24"/>
                <w:szCs w:val="24"/>
                <w:lang w:eastAsia="en-US"/>
              </w:rPr>
            </w:pPr>
            <w:r>
              <w:rPr>
                <w:rFonts w:cs="Arial" w:ascii="Arial" w:hAnsi="Arial"/>
                <w:bCs/>
                <w:sz w:val="24"/>
                <w:szCs w:val="24"/>
                <w:lang w:eastAsia="en-US"/>
              </w:rPr>
              <w:t>2) kyšininkavimą, prekybą poveikiu, papirkimą;</w:t>
            </w:r>
          </w:p>
          <w:p>
            <w:pPr>
              <w:pStyle w:val="NoSpacing"/>
              <w:jc w:val="both"/>
              <w:rPr>
                <w:rFonts w:ascii="Arial" w:hAnsi="Arial" w:cs="Arial"/>
                <w:b/>
                <w:bCs/>
                <w:sz w:val="24"/>
                <w:szCs w:val="24"/>
                <w:lang w:eastAsia="en-US"/>
              </w:rPr>
            </w:pPr>
            <w:r>
              <w:rPr>
                <w:rFonts w:cs="Arial" w:ascii="Arial" w:hAnsi="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4"/>
                <w:szCs w:val="24"/>
                <w:lang w:eastAsia="en-US"/>
              </w:rPr>
            </w:pPr>
            <w:r>
              <w:rPr>
                <w:rFonts w:cs="Arial" w:ascii="Arial" w:hAnsi="Arial"/>
                <w:bCs/>
                <w:sz w:val="24"/>
                <w:szCs w:val="24"/>
                <w:lang w:eastAsia="en-US"/>
              </w:rPr>
              <w:t>4) nusikalstamą bankrotą;</w:t>
            </w:r>
          </w:p>
          <w:p>
            <w:pPr>
              <w:pStyle w:val="NoSpacing"/>
              <w:jc w:val="both"/>
              <w:rPr>
                <w:rFonts w:ascii="Arial" w:hAnsi="Arial" w:cs="Arial"/>
                <w:b/>
                <w:bCs/>
                <w:sz w:val="24"/>
                <w:szCs w:val="24"/>
                <w:lang w:eastAsia="en-US"/>
              </w:rPr>
            </w:pPr>
            <w:r>
              <w:rPr>
                <w:rFonts w:cs="Arial" w:ascii="Arial" w:hAnsi="Arial"/>
                <w:bCs/>
                <w:sz w:val="24"/>
                <w:szCs w:val="24"/>
                <w:lang w:eastAsia="en-US"/>
              </w:rPr>
              <w:t>5) teroristinį ir su teroristine veikla susijusį nusikaltimą;</w:t>
            </w:r>
          </w:p>
          <w:p>
            <w:pPr>
              <w:pStyle w:val="NoSpacing"/>
              <w:jc w:val="both"/>
              <w:rPr>
                <w:rFonts w:ascii="Arial" w:hAnsi="Arial" w:cs="Arial"/>
                <w:b/>
                <w:bCs/>
                <w:sz w:val="24"/>
                <w:szCs w:val="24"/>
                <w:lang w:eastAsia="en-US"/>
              </w:rPr>
            </w:pPr>
            <w:r>
              <w:rPr>
                <w:rFonts w:cs="Arial" w:ascii="Arial" w:hAnsi="Arial"/>
                <w:bCs/>
                <w:sz w:val="24"/>
                <w:szCs w:val="24"/>
                <w:lang w:eastAsia="en-US"/>
              </w:rPr>
              <w:t>6) nusikalstamu būdu gauto turto legalizavimą;</w:t>
            </w:r>
          </w:p>
          <w:p>
            <w:pPr>
              <w:pStyle w:val="NoSpacing"/>
              <w:jc w:val="both"/>
              <w:rPr>
                <w:rFonts w:ascii="Arial" w:hAnsi="Arial" w:cs="Arial"/>
                <w:b/>
                <w:bCs/>
                <w:sz w:val="24"/>
                <w:szCs w:val="24"/>
                <w:lang w:eastAsia="en-US"/>
              </w:rPr>
            </w:pPr>
            <w:r>
              <w:rPr>
                <w:rFonts w:cs="Arial" w:ascii="Arial" w:hAnsi="Arial"/>
                <w:bCs/>
                <w:sz w:val="24"/>
                <w:szCs w:val="24"/>
                <w:lang w:eastAsia="en-US"/>
              </w:rPr>
              <w:t>7) prekybą žmonėmis, vaiko pirkimą arba pardavimą;</w:t>
            </w:r>
          </w:p>
          <w:p>
            <w:pPr>
              <w:pStyle w:val="NoSpacing"/>
              <w:jc w:val="both"/>
              <w:rPr>
                <w:rFonts w:ascii="Arial" w:hAnsi="Arial" w:cs="Arial"/>
                <w:b/>
                <w:bCs/>
                <w:sz w:val="24"/>
                <w:szCs w:val="24"/>
                <w:lang w:eastAsia="en-US"/>
              </w:rPr>
            </w:pPr>
            <w:r>
              <w:rPr>
                <w:rFonts w:cs="Arial" w:ascii="Arial" w:hAnsi="Arial"/>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arba jo atsakingas asmuo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sz w:val="24"/>
                <w:szCs w:val="24"/>
              </w:rPr>
              <w:t>2)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3)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lang w:eastAsia="en-US"/>
              </w:rPr>
            </w:pPr>
            <w:r>
              <w:rPr>
                <w:rFonts w:eastAsia="Yu Mincho" w:cs="Arial" w:ascii="Arial" w:hAnsi="Arial"/>
                <w:b/>
                <w:bCs/>
                <w:sz w:val="24"/>
                <w:szCs w:val="24"/>
                <w:lang w:eastAsia="en-US"/>
              </w:rPr>
              <w:t>VPĮ 46 straipsnio 1 dalis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A1-A6 punktai</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D1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reikalaujama: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išrašo iš teismo sprendimo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Informatikos ir ryšių departamento prie Vidaus reikalų ministerijos pažymos,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left="-16"/>
              <w:jc w:val="both"/>
              <w:rPr>
                <w:rFonts w:ascii="Arial" w:hAnsi="Arial" w:cs="Arial"/>
                <w:sz w:val="24"/>
                <w:szCs w:val="24"/>
                <w:lang w:eastAsia="en-US"/>
              </w:rPr>
            </w:pPr>
            <w:r>
              <w:rPr>
                <w:rFonts w:cs="Arial" w:ascii="Arial" w:hAnsi="Arial"/>
                <w:sz w:val="24"/>
                <w:szCs w:val="24"/>
                <w:lang w:eastAsia="en-US"/>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207" w:leader="none"/>
              </w:tabs>
              <w:suppressAutoHyphens w:val="false"/>
              <w:ind w:firstLine="16" w:left="-16"/>
              <w:jc w:val="both"/>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2"/>
            </w:r>
            <w:r>
              <w:rPr>
                <w:rFonts w:cs="Arial" w:ascii="Arial" w:hAnsi="Arial"/>
                <w:sz w:val="24"/>
                <w:szCs w:val="24"/>
              </w:rPr>
              <w:t>.</w:t>
            </w:r>
          </w:p>
          <w:p>
            <w:pPr>
              <w:pStyle w:val="NoSpacing"/>
              <w:jc w:val="both"/>
              <w:rPr>
                <w:rFonts w:ascii="Arial" w:hAnsi="Arial" w:cs="Arial"/>
                <w:color w:val="7030A0"/>
                <w:sz w:val="24"/>
                <w:szCs w:val="24"/>
              </w:rPr>
            </w:pPr>
            <w:r>
              <w:rPr>
                <w:rFonts w:cs="Arial" w:ascii="Arial" w:hAnsi="Arial"/>
                <w:sz w:val="24"/>
                <w:szCs w:val="24"/>
              </w:rPr>
              <w:t xml:space="preserve">Nurodyti dokumentai turi būti išduoti ne anksčiau kaip 180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2)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b/>
                <w:bCs/>
                <w:sz w:val="24"/>
                <w:szCs w:val="24"/>
                <w:lang w:eastAsia="en-US"/>
              </w:rPr>
            </w:pPr>
            <w:r>
              <w:rPr>
                <w:rFonts w:cs="Arial" w:ascii="Arial" w:hAnsi="Arial"/>
                <w:bCs/>
                <w:sz w:val="24"/>
                <w:szCs w:val="24"/>
                <w:lang w:eastAsia="en-US"/>
              </w:rPr>
              <w:t>Tačiau ši nuostata netaikoma, jeigu:</w:t>
            </w:r>
          </w:p>
          <w:p>
            <w:pPr>
              <w:pStyle w:val="NoSpacing"/>
              <w:jc w:val="both"/>
              <w:rPr>
                <w:rFonts w:ascii="Arial" w:hAnsi="Arial" w:cs="Arial"/>
                <w:b/>
                <w:bCs/>
                <w:sz w:val="24"/>
                <w:szCs w:val="24"/>
                <w:lang w:eastAsia="en-US"/>
              </w:rPr>
            </w:pPr>
            <w:r>
              <w:rPr>
                <w:rFonts w:cs="Arial" w:ascii="Arial" w:hAnsi="Arial"/>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4"/>
                <w:szCs w:val="24"/>
                <w:lang w:eastAsia="en-US"/>
              </w:rPr>
            </w:pPr>
            <w:r>
              <w:rPr>
                <w:rFonts w:cs="Arial" w:ascii="Arial" w:hAnsi="Arial"/>
                <w:bCs/>
                <w:sz w:val="24"/>
                <w:szCs w:val="24"/>
                <w:lang w:eastAsia="en-US"/>
              </w:rPr>
              <w:t>2) įsiskolinimo suma neviršija 50 Eur (penkiasdešimt eurų);</w:t>
            </w:r>
          </w:p>
          <w:p>
            <w:pPr>
              <w:pStyle w:val="NoSpacing"/>
              <w:jc w:val="both"/>
              <w:rPr>
                <w:rFonts w:ascii="Arial" w:hAnsi="Arial" w:cs="Arial"/>
                <w:b/>
                <w:bCs/>
                <w:sz w:val="24"/>
                <w:szCs w:val="24"/>
                <w:lang w:eastAsia="en-US"/>
              </w:rPr>
            </w:pPr>
            <w:r>
              <w:rPr>
                <w:rFonts w:cs="Arial" w:ascii="Arial" w:hAnsi="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3 dalis</w:t>
            </w:r>
          </w:p>
          <w:p>
            <w:pPr>
              <w:pStyle w:val="NoSpacing"/>
              <w:jc w:val="both"/>
              <w:rPr>
                <w:rFonts w:ascii="Arial" w:hAnsi="Arial" w:eastAsia="Arial" w:cs="Arial"/>
                <w:sz w:val="24"/>
                <w:szCs w:val="24"/>
              </w:rPr>
            </w:pPr>
            <w:r>
              <w:rPr>
                <w:rFonts w:eastAsia="Arial" w:cs="Arial" w:ascii="Arial" w:hAnsi="Arial"/>
                <w:sz w:val="24"/>
                <w:szCs w:val="24"/>
              </w:rPr>
            </w:r>
          </w:p>
          <w:p>
            <w:pPr>
              <w:pStyle w:val="NoSpacing"/>
              <w:jc w:val="both"/>
              <w:rPr>
                <w:rFonts w:ascii="Arial" w:hAnsi="Arial" w:eastAsia="Yu Mincho" w:cs="Arial"/>
                <w:sz w:val="24"/>
                <w:szCs w:val="24"/>
              </w:rPr>
            </w:pPr>
            <w:r>
              <w:rPr>
                <w:rFonts w:eastAsia="Arial" w:cs="Arial" w:ascii="Arial" w:hAnsi="Arial"/>
                <w:sz w:val="24"/>
                <w:szCs w:val="24"/>
              </w:rPr>
              <w:t>EBVPD III dalies B1 ir B2 punktai</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1) Dėl įsipareigojimų, susijusių su mokesčių mokėjimu, įvykdymo i</w:t>
            </w:r>
            <w:r>
              <w:rPr>
                <w:rFonts w:cs="Arial" w:ascii="Arial" w:hAnsi="Arial"/>
                <w:sz w:val="24"/>
                <w:szCs w:val="24"/>
                <w:lang w:eastAsia="en-US"/>
              </w:rPr>
              <w:t xml:space="preserve">š Lietuvoje įsteigtų subjektų </w:t>
            </w:r>
            <w:r>
              <w:rPr>
                <w:rFonts w:cs="Arial" w:ascii="Arial" w:hAnsi="Arial"/>
                <w:sz w:val="24"/>
                <w:szCs w:val="24"/>
              </w:rPr>
              <w:t>prašoma:</w:t>
            </w:r>
          </w:p>
          <w:p>
            <w:pPr>
              <w:pStyle w:val="NoSpacing"/>
              <w:tabs>
                <w:tab w:val="clear" w:pos="1296"/>
                <w:tab w:val="left" w:pos="188" w:leader="none"/>
              </w:tabs>
              <w:ind w:hanging="16"/>
              <w:jc w:val="both"/>
              <w:rPr>
                <w:rFonts w:ascii="Arial" w:hAnsi="Arial" w:cs="Arial"/>
                <w:b/>
                <w:bCs/>
                <w:sz w:val="24"/>
                <w:szCs w:val="24"/>
              </w:rPr>
            </w:pPr>
            <w:r>
              <w:rPr>
                <w:rFonts w:cs="Arial" w:ascii="Arial" w:hAnsi="Arial"/>
                <w:b/>
                <w:bCs/>
                <w:sz w:val="24"/>
                <w:szCs w:val="24"/>
              </w:rPr>
            </w:r>
          </w:p>
          <w:p>
            <w:pPr>
              <w:pStyle w:val="NoSpacing"/>
              <w:numPr>
                <w:ilvl w:val="0"/>
                <w:numId w:val="11"/>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išrašo iš teismo sprendimo (jei toks yra) arba Valstybinės mokesčių inspekcijos prie Lietuvos Respublikos finansų ministerijos išduoto dokumento,</w:t>
            </w:r>
          </w:p>
          <w:p>
            <w:pPr>
              <w:pStyle w:val="NoSpacing"/>
              <w:numPr>
                <w:ilvl w:val="0"/>
                <w:numId w:val="10"/>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hanging="16"/>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79"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3"/>
            </w:r>
            <w:r>
              <w:rPr>
                <w:rFonts w:cs="Arial" w:ascii="Arial" w:hAnsi="Arial"/>
                <w:sz w:val="24"/>
                <w:szCs w:val="24"/>
              </w:rPr>
              <w:t>.</w:t>
            </w:r>
          </w:p>
          <w:p>
            <w:pPr>
              <w:pStyle w:val="NoSpacing"/>
              <w:jc w:val="both"/>
              <w:rPr>
                <w:rFonts w:ascii="Arial" w:hAnsi="Arial" w:cs="Arial"/>
                <w:i/>
                <w:i/>
                <w:iCs/>
                <w:color w:themeColor="text1" w:val="00000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i/>
                <w:i/>
                <w:iCs/>
                <w:color w:val="7030A0"/>
                <w:sz w:val="24"/>
                <w:szCs w:val="24"/>
              </w:rPr>
            </w:pPr>
            <w:r>
              <w:rPr>
                <w:rFonts w:cs="Arial" w:ascii="Arial" w:hAnsi="Arial"/>
                <w:i/>
                <w:iCs/>
                <w:color w:val="7030A0"/>
                <w:sz w:val="24"/>
                <w:szCs w:val="24"/>
              </w:rPr>
            </w:r>
          </w:p>
          <w:p>
            <w:pPr>
              <w:pStyle w:val="NoSpacing"/>
              <w:jc w:val="both"/>
              <w:rPr>
                <w:rFonts w:ascii="Arial" w:hAnsi="Arial" w:cs="Arial"/>
                <w:b/>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bCs/>
                <w:sz w:val="24"/>
                <w:szCs w:val="24"/>
              </w:rPr>
              <w:t>2) Dėl įsipareigojimų, susijusių su socialinio draudimo įmokų mokėjimu, įvykdymo i</w:t>
            </w:r>
            <w:r>
              <w:rPr>
                <w:rFonts w:cs="Arial" w:ascii="Arial" w:hAnsi="Arial"/>
                <w:sz w:val="24"/>
                <w:szCs w:val="24"/>
                <w:lang w:eastAsia="en-US"/>
              </w:rPr>
              <w:t xml:space="preserve">š Lietuvoje įsteigtų subjektų </w:t>
            </w:r>
            <w:r>
              <w:rPr>
                <w:rFonts w:cs="Arial" w:ascii="Arial" w:hAnsi="Arial"/>
                <w:bCs/>
                <w:sz w:val="24"/>
                <w:szCs w:val="24"/>
              </w:rPr>
              <w:t>prašoma:</w:t>
            </w:r>
          </w:p>
          <w:p>
            <w:pPr>
              <w:pStyle w:val="NoSpacing"/>
              <w:jc w:val="both"/>
              <w:rPr>
                <w:rFonts w:ascii="Arial" w:hAnsi="Arial" w:cs="Arial"/>
                <w:bCs/>
                <w:sz w:val="24"/>
                <w:szCs w:val="24"/>
              </w:rPr>
            </w:pPr>
            <w:r>
              <w:rPr>
                <w:rFonts w:cs="Arial" w:ascii="Arial" w:hAnsi="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6">
              <w:r>
                <w:rPr>
                  <w:rStyle w:val="Hyperlink"/>
                  <w:rFonts w:cs="Arial" w:ascii="Arial" w:hAnsi="Arial"/>
                  <w:bCs/>
                  <w:sz w:val="24"/>
                  <w:szCs w:val="24"/>
                  <w:u w:val="single"/>
                </w:rPr>
                <w:t>http://draudejai.sodra.lt/draudeju_viesi_duomenys/</w:t>
              </w:r>
            </w:hyperlink>
            <w:r>
              <w:rPr>
                <w:rFonts w:cs="Arial" w:ascii="Arial" w:hAnsi="Arial"/>
                <w:bCs/>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98"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kompetentingos institucijos dokumento</w:t>
            </w:r>
            <w:r>
              <w:rPr>
                <w:rStyle w:val="FootnoteReference"/>
                <w:rFonts w:cs="Arial" w:ascii="Arial" w:hAnsi="Arial"/>
                <w:sz w:val="24"/>
                <w:szCs w:val="24"/>
              </w:rPr>
              <w:footnoteReference w:id="4"/>
            </w:r>
            <w:r>
              <w:rPr>
                <w:rFonts w:cs="Arial" w:ascii="Arial" w:hAnsi="Arial"/>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i/>
                <w:i/>
                <w:iCs/>
                <w:color w:val="7030A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su kitais tiekėjais yra sudaręs susitarimų, kuriais siekiama iškreipti konkurenciją atliekamame pirkime, ir perkančioji organizacija dėl to turi įtikinamų duomenų.</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1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C10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pateko į interesų konflikto situaciją, kaip apibrėžta VPĮ 21 straipsnyje, ir atitinkamos padėties negalima ištaisyti.</w:t>
            </w:r>
          </w:p>
          <w:p>
            <w:pPr>
              <w:pStyle w:val="NoSpacing"/>
              <w:jc w:val="both"/>
              <w:rPr>
                <w:rFonts w:ascii="Arial" w:hAnsi="Arial" w:cs="Arial"/>
                <w:b/>
                <w:bCs/>
                <w:sz w:val="24"/>
                <w:szCs w:val="24"/>
              </w:rPr>
            </w:pPr>
            <w:r>
              <w:rPr>
                <w:rFonts w:cs="Arial" w:ascii="Arial" w:hAnsi="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2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C12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Pažeista konkurencija, kaip nustatyta VPĮ 27 straipsnio 3 ir 4 dalyse, ir atitinkamos padėties negalima ištaisyti.</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3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C13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4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C15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sz w:val="24"/>
                <w:szCs w:val="24"/>
              </w:rPr>
            </w:pPr>
            <w:hyperlink r:id="rId7">
              <w:r>
                <w:rPr>
                  <w:rStyle w:val="Hyperlink"/>
                  <w:rFonts w:cs="Arial" w:ascii="Arial" w:hAnsi="Arial"/>
                  <w:sz w:val="24"/>
                  <w:szCs w:val="24"/>
                </w:rPr>
                <w:t>https://vpt.lrv.lt/lt/nuorodos/kiti-duomenys/powerbi/melaginga-informacija-pateikusiu-tiekeju-sarasas-3/</w:t>
              </w:r>
            </w:hyperlink>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5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C15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4"/>
                <w:szCs w:val="24"/>
              </w:rPr>
            </w:pPr>
            <w:r>
              <w:rPr>
                <w:rFonts w:cs="Arial" w:ascii="Arial" w:hAnsi="Arial"/>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sz w:val="24"/>
                <w:szCs w:val="24"/>
              </w:rPr>
            </w:pPr>
            <w:r>
              <w:rPr>
                <w:rFonts w:cs="Arial" w:ascii="Arial" w:hAnsi="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6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C14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8">
              <w:r>
                <w:rPr>
                  <w:rStyle w:val="Hyperlink"/>
                  <w:rFonts w:cs="Arial" w:ascii="Arial" w:hAnsi="Arial"/>
                  <w:sz w:val="24"/>
                  <w:szCs w:val="24"/>
                </w:rPr>
                <w:t>https://vpt.lrv.lt/lt/nuorodos/kiti-duomenys/powerbi/nepatikimi-tiekejai-1/</w:t>
              </w:r>
            </w:hyperlink>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9">
              <w:r>
                <w:rPr>
                  <w:rStyle w:val="Hyperlink"/>
                  <w:rFonts w:cs="Arial" w:ascii="Arial" w:hAnsi="Arial"/>
                  <w:sz w:val="24"/>
                  <w:szCs w:val="24"/>
                </w:rPr>
                <w:t>https://vpt.lrv.lt/lt/pasalinimo-pagrindai-1/nepatikimu-koncesininku-sarasas-1/nepatikimu-koncesininku-sarasas/</w:t>
              </w:r>
            </w:hyperlink>
          </w:p>
          <w:p>
            <w:pPr>
              <w:pStyle w:val="NoSpacing"/>
              <w:jc w:val="both"/>
              <w:rPr>
                <w:rFonts w:ascii="Arial" w:hAnsi="Arial" w:cs="Arial"/>
                <w:bCs/>
                <w:sz w:val="24"/>
                <w:szCs w:val="24"/>
              </w:rPr>
            </w:pPr>
            <w:r>
              <w:rPr>
                <w:rFonts w:cs="Arial" w:ascii="Arial" w:hAnsi="Arial"/>
                <w:bCs/>
                <w:sz w:val="24"/>
                <w:szCs w:val="24"/>
              </w:rPr>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p>
            <w:pPr>
              <w:pStyle w:val="NoSpacing"/>
              <w:ind w:left="32"/>
              <w:rPr>
                <w:rFonts w:ascii="Arial" w:hAnsi="Arial" w:cs="Arial"/>
                <w:sz w:val="24"/>
                <w:szCs w:val="24"/>
              </w:rPr>
            </w:pPr>
            <w:r>
              <w:rPr>
                <w:rFonts w:cs="Arial" w:ascii="Arial" w:hAnsi="Arial"/>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 kai jis</w:t>
            </w:r>
            <w:bookmarkStart w:id="52" w:name="part_030e6c6c64ba4f96a23474e439d1b80c"/>
            <w:bookmarkEnd w:id="52"/>
            <w:r>
              <w:rPr>
                <w:rFonts w:cs="Arial" w:ascii="Arial" w:hAnsi="Arial"/>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
                <w:sz w:val="24"/>
                <w:szCs w:val="24"/>
              </w:rPr>
            </w:pPr>
            <w:r>
              <w:rPr>
                <w:rFonts w:cs="Arial" w:ascii="Arial" w:hAnsi="Arial"/>
                <w:b/>
                <w:sz w:val="24"/>
                <w:szCs w:val="24"/>
              </w:rPr>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a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 xml:space="preserve">Iš Lietuvoje įsteigtų subjektų įrodančių dokumentų nereikalaujama. Užtenka pateikto EBVPD. </w:t>
            </w: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10">
              <w:r>
                <w:rPr>
                  <w:rStyle w:val="Hyperlink"/>
                  <w:rFonts w:cs="Arial" w:ascii="Arial" w:hAnsi="Arial"/>
                  <w:sz w:val="24"/>
                  <w:szCs w:val="24"/>
                  <w:u w:val="single"/>
                </w:rPr>
                <w:t>https://www.registrucentras.lt/jar/p/index.php</w:t>
              </w:r>
            </w:hyperlink>
          </w:p>
          <w:p>
            <w:pPr>
              <w:pStyle w:val="NoSpacing"/>
              <w:jc w:val="both"/>
              <w:rPr>
                <w:rFonts w:ascii="Arial" w:hAnsi="Arial" w:cs="Arial"/>
                <w:sz w:val="24"/>
                <w:szCs w:val="24"/>
              </w:rPr>
            </w:pPr>
            <w:r>
              <w:rPr>
                <w:rFonts w:cs="Arial" w:ascii="Arial" w:hAnsi="Arial"/>
                <w:sz w:val="24"/>
                <w:szCs w:val="24"/>
              </w:rPr>
              <w:t>paskelbtą informaciją, taip pat į šiame informaciniame pranešime pateiktą informaciją:</w:t>
            </w:r>
          </w:p>
          <w:p>
            <w:pPr>
              <w:pStyle w:val="NoSpacing"/>
              <w:jc w:val="both"/>
              <w:rPr>
                <w:rFonts w:ascii="Arial" w:hAnsi="Arial" w:cs="Arial"/>
                <w:sz w:val="24"/>
                <w:szCs w:val="24"/>
              </w:rPr>
            </w:pPr>
            <w:hyperlink r:id="rId11">
              <w:r>
                <w:rPr>
                  <w:rStyle w:val="Hyperlink"/>
                  <w:rFonts w:cs="Arial" w:ascii="Arial" w:hAnsi="Arial"/>
                  <w:sz w:val="24"/>
                  <w:szCs w:val="24"/>
                </w:rPr>
                <w:t>https://vpt.lrv.lt/lt/naujienos-3/finansiniu-ataskaitu-nepateikimas-gali-tapti-kliutimi-dalyvauti-viesuosiuose-pirkimuose/</w:t>
              </w:r>
            </w:hyperlink>
          </w:p>
          <w:p>
            <w:pPr>
              <w:pStyle w:val="NoSpacing"/>
              <w:jc w:val="both"/>
              <w:rPr>
                <w:rFonts w:ascii="Arial" w:hAnsi="Arial" w:cs="Arial"/>
                <w:b/>
                <w:bCs/>
                <w:iCs/>
                <w:sz w:val="24"/>
                <w:szCs w:val="24"/>
              </w:rPr>
            </w:pPr>
            <w:r>
              <w:rPr>
                <w:rFonts w:cs="Arial" w:ascii="Arial" w:hAnsi="Arial"/>
                <w:b/>
                <w:bCs/>
                <w:i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 xml:space="preserve">Tiekėjas yra padaręs rimtą profesinį pažeidimą, dėl kurio perkančioji organizacija abejoja tiekėjo sąžiningumu, </w:t>
            </w:r>
            <w:r>
              <w:rPr>
                <w:rFonts w:eastAsia="Times New Roman" w:cs="Arial" w:ascii="Arial" w:hAnsi="Arial"/>
                <w:sz w:val="24"/>
                <w:szCs w:val="24"/>
              </w:rPr>
              <w:t xml:space="preserve"> kai jis (tiekėjas) neatitinka minimalių patikimo mokesčių mokėtojo kriterijų, nustatytų Lietuvos Respublikos mokesčių administravimo įstatymo 40</w:t>
            </w:r>
            <w:r>
              <w:rPr>
                <w:rFonts w:eastAsia="Times New Roman" w:cs="Arial" w:ascii="Arial" w:hAnsi="Arial"/>
                <w:sz w:val="24"/>
                <w:szCs w:val="24"/>
                <w:vertAlign w:val="superscript"/>
              </w:rPr>
              <w:t>1</w:t>
            </w:r>
            <w:r>
              <w:rPr>
                <w:rFonts w:eastAsia="Times New Roman" w:cs="Arial" w:ascii="Arial" w:hAnsi="Arial"/>
                <w:sz w:val="24"/>
                <w:szCs w:val="24"/>
              </w:rPr>
              <w:t xml:space="preserve"> straipsnio 1 dalyje.</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b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p>
            <w:pPr>
              <w:pStyle w:val="NoSpacing"/>
              <w:jc w:val="both"/>
              <w:rPr>
                <w:rFonts w:ascii="Arial" w:hAnsi="Arial" w:cs="Arial"/>
                <w:b/>
                <w:bCs/>
                <w:sz w:val="24"/>
                <w:szCs w:val="24"/>
              </w:rPr>
            </w:pP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12">
              <w:r>
                <w:rPr>
                  <w:rStyle w:val="Hyperlink"/>
                  <w:rFonts w:cs="Arial" w:ascii="Arial" w:hAnsi="Arial"/>
                  <w:sz w:val="24"/>
                  <w:szCs w:val="24"/>
                  <w:u w:val="single"/>
                </w:rPr>
                <w:t>https://www.vmi.lt/evmi/mokesciu-moketoju-informacija</w:t>
              </w:r>
            </w:hyperlink>
            <w:r>
              <w:rPr>
                <w:rFonts w:cs="Arial" w:ascii="Arial" w:hAnsi="Arial"/>
                <w:sz w:val="24"/>
                <w:szCs w:val="24"/>
              </w:rPr>
              <w:t xml:space="preserve"> skelbiamą informaciją.</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w:t>
            </w:r>
            <w:r>
              <w:rPr>
                <w:rFonts w:eastAsia="Times New Roman" w:cs="Arial" w:ascii="Arial" w:hAnsi="Arial"/>
                <w:sz w:val="24"/>
                <w:szCs w:val="24"/>
              </w:rPr>
              <w:t xml:space="preserve"> kai jis </w:t>
            </w:r>
            <w:r>
              <w:rPr>
                <w:rFonts w:cs="Arial" w:ascii="Arial" w:hAnsi="Arial"/>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87"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c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rmal"/>
              <w:spacing w:lineRule="auto" w:line="240"/>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160"/>
              <w:rPr>
                <w:rFonts w:ascii="Arial" w:hAnsi="Arial" w:cs="Arial"/>
                <w:bCs/>
                <w:iCs/>
                <w:sz w:val="24"/>
                <w:szCs w:val="24"/>
                <w:lang w:eastAsia="en-US"/>
              </w:rPr>
            </w:pPr>
            <w:hyperlink r:id="rId13">
              <w:r>
                <w:rPr>
                  <w:rStyle w:val="Hyperlink"/>
                  <w:rFonts w:cs="Arial" w:ascii="Arial" w:hAnsi="Arial"/>
                  <w:sz w:val="24"/>
                  <w:szCs w:val="24"/>
                  <w:u w:val="single"/>
                </w:rPr>
                <w:t>https://kt.gov.lt/lt/atviri-duomenys/diskvalifikavimas-is-viesuju-pirkimu</w:t>
              </w:r>
            </w:hyperlink>
            <w:r>
              <w:rPr>
                <w:rFonts w:cs="Arial" w:ascii="Arial" w:hAnsi="Arial"/>
                <w:sz w:val="24"/>
                <w:szCs w:val="24"/>
              </w:rPr>
              <w:t xml:space="preserve"> skelbiamą informaciją.</w:t>
            </w:r>
          </w:p>
        </w:tc>
      </w:tr>
      <w:tr>
        <w:trPr/>
        <w:tc>
          <w:tcPr>
            <w:tcW w:w="626" w:type="dxa"/>
            <w:tcBorders>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1"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887"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lang w:eastAsia="en-US"/>
              </w:rPr>
              <w:t>VPĮ 46 straipsnio 2¹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eastAsia="Yu Mincho" w:cs="Arial" w:ascii="Verdana" w:hAnsi="Verdana"/>
                <w:color w:val="000000"/>
                <w:sz w:val="22"/>
                <w:szCs w:val="22"/>
                <w:lang w:eastAsia="en-US"/>
              </w:rPr>
              <w:t>EBVPD III dalies D2 punktas</w:t>
            </w:r>
          </w:p>
        </w:tc>
        <w:tc>
          <w:tcPr>
            <w:tcW w:w="243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p>
            <w:pPr>
              <w:pStyle w:val="NoSpacing"/>
              <w:jc w:val="both"/>
              <w:rPr>
                <w:rFonts w:ascii="Verdana" w:hAnsi="Verdana"/>
                <w:color w:val="000000"/>
                <w:sz w:val="22"/>
                <w:szCs w:val="22"/>
              </w:rPr>
            </w:pPr>
            <w:r>
              <w:rPr>
                <w:rFonts w:ascii="Verdana" w:hAnsi="Verdana"/>
                <w:color w:val="000000"/>
                <w:sz w:val="22"/>
                <w:szCs w:val="22"/>
              </w:rPr>
            </w:r>
          </w:p>
        </w:tc>
      </w:tr>
    </w:tbl>
    <w:p>
      <w:pPr>
        <w:pStyle w:val="BodyText"/>
        <w:spacing w:lineRule="auto" w:line="240" w:before="0" w:after="0"/>
        <w:ind w:hanging="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smallCaps/>
          <w:sz w:val="24"/>
          <w:szCs w:val="24"/>
        </w:rPr>
      </w:pPr>
      <w:r>
        <w:rPr>
          <w:rFonts w:cs="Arial" w:ascii="Arial" w:hAnsi="Arial"/>
          <w:smallCaps/>
          <w:sz w:val="24"/>
          <w:szCs w:val="24"/>
        </w:rPr>
        <w:t>______________</w:t>
      </w:r>
      <w:r>
        <w:br w:type="page"/>
      </w:r>
    </w:p>
    <w:p>
      <w:pPr>
        <w:pStyle w:val="Normal"/>
        <w:tabs>
          <w:tab w:val="clear" w:pos="1296"/>
          <w:tab w:val="left" w:pos="1560" w:leader="none"/>
        </w:tabs>
        <w:spacing w:lineRule="auto" w:line="240" w:before="0" w:after="0"/>
        <w:ind w:left="6480"/>
        <w:jc w:val="both"/>
        <w:rPr>
          <w:rFonts w:ascii="Arial" w:hAnsi="Arial" w:cs="Arial"/>
          <w:sz w:val="24"/>
          <w:szCs w:val="24"/>
        </w:rPr>
      </w:pPr>
      <w:bookmarkStart w:id="53" w:name="_Ref38291223"/>
      <w:bookmarkStart w:id="54" w:name="_Ref38291334"/>
      <w:bookmarkStart w:id="55" w:name="_Ref38533412"/>
      <w:bookmarkStart w:id="56" w:name="_Hlk152062951"/>
      <w:bookmarkStart w:id="57" w:name="_Hlk102747449"/>
      <w:r>
        <w:rPr>
          <w:rFonts w:cs="Arial" w:ascii="Arial" w:hAnsi="Arial"/>
          <w:sz w:val="24"/>
          <w:szCs w:val="24"/>
        </w:rPr>
        <w:t>Pirkimo sąlygų 4 p</w:t>
      </w:r>
      <w:bookmarkEnd w:id="57"/>
      <w:r>
        <w:rPr>
          <w:rFonts w:cs="Arial" w:ascii="Arial" w:hAnsi="Arial"/>
          <w:sz w:val="24"/>
          <w:szCs w:val="24"/>
        </w:rPr>
        <w:t>riedas „Tiekėjų kvalifikacijos reikalavimai ir reikalaujami kokybės bei aplinkos apsaugos vadybos sistemų standartai“</w:t>
      </w:r>
      <w:bookmarkEnd w:id="53"/>
      <w:bookmarkEnd w:id="54"/>
      <w:bookmarkEnd w:id="55"/>
      <w:bookmarkEnd w:id="56"/>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rPr>
        <w:t xml:space="preserve">TIEKĖJŲ KVALIFIKACIJOS REIKALAVIMAI IR REIKALAVIMAI LAIKYTIS </w:t>
      </w:r>
      <w:r>
        <w:rPr>
          <w:rFonts w:cs="Arial" w:ascii="Arial" w:hAnsi="Arial"/>
          <w:b/>
          <w:bCs/>
          <w:sz w:val="24"/>
          <w:szCs w:val="24"/>
          <w:lang w:eastAsia="en-US"/>
        </w:rPr>
        <w:t>KOKYBĖS VADYBOS SISTEMOS IR (ARBA) APLINKOS APSAUGOS VADYBOS SISTEMOS STANDARTŲ</w:t>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lang w:eastAsia="en-US"/>
        </w:rPr>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1. Tiekėjo kvalifikacija turi atitikti šiame priede nustatytus reikalavimus kvalifikacijai.</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rPr>
        <w:t xml:space="preserve">2. </w:t>
      </w:r>
      <w:r>
        <w:rPr>
          <w:rFonts w:eastAsia="Calibri" w:cs="Arial" w:ascii="Arial" w:hAnsi="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3.</w:t>
      </w:r>
      <w:r>
        <w:rPr>
          <w:rFonts w:eastAsia="Calibri" w:cs="Arial" w:ascii="Arial" w:hAnsi="Arial"/>
          <w:i/>
          <w:iCs/>
          <w:sz w:val="24"/>
          <w:szCs w:val="24"/>
        </w:rPr>
        <w:t xml:space="preserve"> </w:t>
      </w:r>
      <w:r>
        <w:rPr>
          <w:rFonts w:cs="Arial" w:ascii="Arial" w:hAnsi="Arial"/>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5. Perkančioji organizacija dokumentų, patvirtinančių tiekėjo atitiktį kvalifikacijos reikalavimams (išskyrus kartu su pasiūlymu reikalaujamus pateikti dokumentus) reikalaus tik iš ekonomiškai naudingiausią pasiūlymą pateikusio dalyvio.</w:t>
      </w:r>
    </w:p>
    <w:p>
      <w:pPr>
        <w:pStyle w:val="ListParagraph"/>
        <w:spacing w:lineRule="auto" w:line="240" w:before="0" w:after="0"/>
        <w:ind w:firstLine="567" w:left="0"/>
        <w:contextualSpacing/>
        <w:jc w:val="both"/>
        <w:rPr>
          <w:rFonts w:ascii="Arial" w:hAnsi="Arial" w:eastAsia="Calibri" w:cs="Arial" w:eastAsiaTheme="minorHAnsi"/>
          <w:b/>
          <w:bCs/>
        </w:rPr>
      </w:pPr>
      <w:r>
        <w:rPr>
          <w:rFonts w:eastAsia="Calibri" w:cs="Arial" w:eastAsiaTheme="minorHAnsi" w:ascii="Arial" w:hAnsi="Arial"/>
          <w:b/>
          <w:bCs/>
        </w:rPr>
      </w:r>
    </w:p>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p>
      <w:pPr>
        <w:pStyle w:val="Normal"/>
        <w:spacing w:lineRule="auto" w:line="252" w:before="60" w:after="60"/>
        <w:jc w:val="center"/>
        <w:rPr>
          <w:rFonts w:ascii="Arial" w:hAnsi="Arial" w:eastAsia="Calibri" w:cs="Arial" w:eastAsiaTheme="minorHAnsi"/>
          <w:b/>
          <w:bCs/>
          <w:sz w:val="24"/>
          <w:szCs w:val="24"/>
        </w:rPr>
      </w:pPr>
      <w:r>
        <w:rPr>
          <w:rFonts w:eastAsia="Calibri" w:cs="Arial" w:ascii="Arial" w:hAnsi="Arial" w:eastAsiaTheme="minorHAnsi"/>
          <w:b/>
          <w:bCs/>
          <w:sz w:val="24"/>
          <w:szCs w:val="24"/>
        </w:rPr>
        <w:t>Tiekėjų kvalifikacijos reikalavimai</w:t>
      </w:r>
    </w:p>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tbl>
      <w:tblPr>
        <w:tblStyle w:val="Lentelstinklelis"/>
        <w:tblW w:w="9674" w:type="dxa"/>
        <w:jc w:val="left"/>
        <w:tblInd w:w="221" w:type="dxa"/>
        <w:tblLayout w:type="fixed"/>
        <w:tblCellMar>
          <w:top w:w="0" w:type="dxa"/>
          <w:left w:w="108" w:type="dxa"/>
          <w:bottom w:w="0" w:type="dxa"/>
          <w:right w:w="108" w:type="dxa"/>
        </w:tblCellMar>
        <w:tblLook w:firstRow="1" w:noVBand="1" w:lastRow="0" w:firstColumn="1" w:lastColumn="0" w:noHBand="0" w:val="04a0"/>
      </w:tblPr>
      <w:tblGrid>
        <w:gridCol w:w="585"/>
        <w:gridCol w:w="3240"/>
        <w:gridCol w:w="3237"/>
        <w:gridCol w:w="2611"/>
      </w:tblGrid>
      <w:tr>
        <w:trPr/>
        <w:tc>
          <w:tcPr>
            <w:tcW w:w="585" w:type="dxa"/>
            <w:tcBorders/>
            <w:shd w:color="auto" w:fill="DEEAF6" w:themeFill="accent5" w:themeFillTint="33"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eastAsiaTheme="minorHAnsi"/>
                <w:b/>
                <w:bCs/>
                <w:color w:val="000000"/>
                <w:kern w:val="0"/>
                <w:sz w:val="22"/>
                <w:szCs w:val="22"/>
                <w:lang w:val="lt-LT" w:eastAsia="en-US" w:bidi="ar-SA"/>
              </w:rPr>
              <w:t>Eil. Nr.</w:t>
            </w:r>
          </w:p>
        </w:tc>
        <w:tc>
          <w:tcPr>
            <w:tcW w:w="3240" w:type="dxa"/>
            <w:tcBorders/>
            <w:shd w:color="auto" w:fill="DEEAF6" w:themeFill="accent5" w:themeFillTint="33"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eastAsiaTheme="minorHAnsi"/>
                <w:b/>
                <w:bCs/>
                <w:color w:val="000000"/>
                <w:kern w:val="0"/>
                <w:sz w:val="22"/>
                <w:szCs w:val="22"/>
                <w:lang w:val="lt-LT" w:eastAsia="en-US" w:bidi="ar-SA"/>
              </w:rPr>
              <w:t>Kvalifikacijos reikalavimas</w:t>
            </w:r>
          </w:p>
        </w:tc>
        <w:tc>
          <w:tcPr>
            <w:tcW w:w="3237" w:type="dxa"/>
            <w:tcBorders/>
            <w:shd w:color="auto" w:fill="DEEAF6" w:themeFill="accent5" w:themeFillTint="33" w:val="clear"/>
            <w:vAlign w:val="center"/>
          </w:tcPr>
          <w:p>
            <w:pPr>
              <w:pStyle w:val="Western"/>
              <w:widowControl w:val="false"/>
              <w:suppressAutoHyphens w:val="true"/>
              <w:spacing w:lineRule="auto" w:line="240" w:beforeAutospacing="0" w:before="0" w:after="0"/>
              <w:jc w:val="center"/>
              <w:rPr>
                <w:rFonts w:ascii="Arial" w:hAnsi="Arial" w:cs="Arial"/>
              </w:rPr>
            </w:pPr>
            <w:r>
              <w:rPr>
                <w:rFonts w:cs="Arial" w:ascii="Arial" w:hAnsi="Arial"/>
                <w:b/>
                <w:bCs/>
                <w:kern w:val="0"/>
                <w:lang w:val="lt-LT" w:eastAsia="en-US" w:bidi="ar-SA"/>
              </w:rPr>
              <w:t>Atitiktį reikalavimui įrodantys dokumentai</w:t>
            </w:r>
          </w:p>
        </w:tc>
        <w:tc>
          <w:tcPr>
            <w:tcW w:w="2611" w:type="dxa"/>
            <w:tcBorders/>
            <w:shd w:color="auto" w:fill="DEEAF6" w:themeFill="accent5" w:themeFillTint="33" w:val="clear"/>
            <w:vAlign w:val="center"/>
          </w:tcPr>
          <w:p>
            <w:pPr>
              <w:pStyle w:val="Western"/>
              <w:widowControl w:val="false"/>
              <w:suppressAutoHyphens w:val="true"/>
              <w:spacing w:lineRule="auto" w:line="240" w:beforeAutospacing="0" w:before="0" w:after="0"/>
              <w:jc w:val="center"/>
              <w:rPr>
                <w:rFonts w:ascii="Arial" w:hAnsi="Arial" w:cs="Arial"/>
              </w:rPr>
            </w:pPr>
            <w:r>
              <w:rPr>
                <w:rFonts w:cs="Arial" w:ascii="Arial" w:hAnsi="Arial"/>
                <w:b/>
                <w:bCs/>
                <w:kern w:val="0"/>
                <w:lang w:val="lt-LT" w:eastAsia="en-US" w:bidi="ar-SA"/>
              </w:rPr>
              <w:t>Subjektas, kuris turi atitikti reikalavimą</w:t>
            </w:r>
          </w:p>
        </w:tc>
      </w:tr>
      <w:tr>
        <w:trPr>
          <w:trHeight w:val="341" w:hRule="atLeast"/>
        </w:trPr>
        <w:tc>
          <w:tcPr>
            <w:tcW w:w="585" w:type="dxa"/>
            <w:tcBorders/>
          </w:tcPr>
          <w:p>
            <w:pPr>
              <w:pStyle w:val="Normal"/>
              <w:widowControl w:val="false"/>
              <w:suppressAutoHyphens w:val="true"/>
              <w:spacing w:lineRule="auto" w:line="240" w:before="0" w:after="0"/>
              <w:jc w:val="center"/>
              <w:rPr>
                <w:rFonts w:ascii="Arial" w:hAnsi="Arial" w:eastAsia="Calibri" w:cs="Arial"/>
                <w:b/>
                <w:bCs/>
                <w:color w:val="000000"/>
                <w:sz w:val="22"/>
                <w:szCs w:val="22"/>
              </w:rPr>
            </w:pPr>
            <w:r>
              <w:rPr>
                <w:rFonts w:eastAsia="Calibri" w:cs="Arial" w:ascii="Arial" w:hAnsi="Arial"/>
                <w:b/>
                <w:bCs/>
                <w:color w:val="000000"/>
                <w:kern w:val="0"/>
                <w:sz w:val="22"/>
                <w:szCs w:val="22"/>
                <w:lang w:val="lt-LT" w:eastAsia="en-US" w:bidi="ar-SA"/>
              </w:rPr>
              <w:t>1</w:t>
            </w:r>
          </w:p>
        </w:tc>
        <w:tc>
          <w:tcPr>
            <w:tcW w:w="9088" w:type="dxa"/>
            <w:gridSpan w:val="3"/>
            <w:tcBorders/>
          </w:tcPr>
          <w:p>
            <w:pPr>
              <w:pStyle w:val="Normal"/>
              <w:widowControl/>
              <w:suppressAutoHyphens w:val="true"/>
              <w:spacing w:lineRule="auto" w:line="240" w:before="0" w:after="0"/>
              <w:jc w:val="both"/>
              <w:rPr>
                <w:rFonts w:ascii="Arial" w:hAnsi="Arial" w:cs="Arial"/>
                <w:b/>
                <w:sz w:val="22"/>
                <w:szCs w:val="22"/>
              </w:rPr>
            </w:pPr>
            <w:r>
              <w:rPr>
                <w:rFonts w:eastAsia="DengXian" w:cs="Arial" w:ascii="Arial" w:hAnsi="Arial"/>
                <w:b/>
                <w:bCs/>
                <w:color w:val="000000"/>
                <w:kern w:val="0"/>
                <w:sz w:val="22"/>
                <w:szCs w:val="22"/>
                <w:lang w:val="lt-LT" w:eastAsia="en-US" w:bidi="ar-SA"/>
              </w:rPr>
              <w:t>Techninis ir profesinis pajėgumas</w:t>
            </w:r>
          </w:p>
        </w:tc>
      </w:tr>
    </w:tbl>
    <w:tbl>
      <w:tblPr>
        <w:tblW w:w="9857" w:type="dxa"/>
        <w:jc w:val="left"/>
        <w:tblInd w:w="218" w:type="dxa"/>
        <w:tblLayout w:type="fixed"/>
        <w:tblCellMar>
          <w:top w:w="0" w:type="dxa"/>
          <w:left w:w="108" w:type="dxa"/>
          <w:bottom w:w="0" w:type="dxa"/>
          <w:right w:w="108" w:type="dxa"/>
        </w:tblCellMar>
      </w:tblPr>
      <w:tblGrid>
        <w:gridCol w:w="3857"/>
        <w:gridCol w:w="3034"/>
        <w:gridCol w:w="2966"/>
      </w:tblGrid>
      <w:tr>
        <w:trPr>
          <w:trHeight w:val="5028" w:hRule="atLeast"/>
        </w:trPr>
        <w:tc>
          <w:tcPr>
            <w:tcW w:w="3857" w:type="dxa"/>
            <w:tcBorders>
              <w:top w:val="single" w:sz="4" w:space="0" w:color="000000"/>
              <w:left w:val="single" w:sz="4" w:space="0" w:color="000000"/>
              <w:bottom w:val="single" w:sz="4" w:space="0" w:color="000000"/>
            </w:tcBorders>
          </w:tcPr>
          <w:p>
            <w:pPr>
              <w:pStyle w:val="Normal"/>
              <w:bidi w:val="0"/>
              <w:spacing w:lineRule="auto" w:line="240" w:before="0" w:after="0"/>
              <w:ind w:hanging="0" w:left="0" w:right="0"/>
              <w:jc w:val="both"/>
              <w:rPr>
                <w:rFonts w:ascii="Arial" w:hAnsi="Arial"/>
                <w:color w:val="000000"/>
                <w:sz w:val="24"/>
                <w:szCs w:val="24"/>
                <w:lang w:val="lt-LT"/>
              </w:rPr>
            </w:pPr>
            <w:r>
              <w:rPr>
                <w:rFonts w:eastAsia="Calibri" w:cs="Times New Roman Baltic" w:ascii="Arial" w:hAnsi="Arial"/>
                <w:color w:val="000000"/>
                <w:sz w:val="24"/>
                <w:szCs w:val="24"/>
                <w:lang w:val="lt-LT"/>
              </w:rPr>
              <w:t xml:space="preserve">Tiekėjas privalo paskirti specialistus, kurie atitinka </w:t>
            </w:r>
            <w:r>
              <w:rPr>
                <w:rFonts w:eastAsia="Calibri" w:ascii="Arial" w:hAnsi="Arial"/>
                <w:color w:val="000000"/>
                <w:sz w:val="24"/>
                <w:szCs w:val="24"/>
                <w:lang w:val="lt-LT"/>
              </w:rPr>
              <w:t xml:space="preserve">žemiau nurodytus </w:t>
            </w:r>
            <w:r>
              <w:rPr>
                <w:rFonts w:eastAsia="Calibri" w:cs="Times New Roman Baltic" w:ascii="Arial" w:hAnsi="Arial"/>
                <w:color w:val="000000"/>
                <w:sz w:val="24"/>
                <w:szCs w:val="24"/>
                <w:lang w:val="lt-LT"/>
              </w:rPr>
              <w:t xml:space="preserve">kvalifikacijos reikalavimus </w:t>
            </w:r>
            <w:r>
              <w:rPr>
                <w:rFonts w:eastAsia="Calibri" w:cs="Calibri" w:ascii="Arial" w:hAnsi="Arial"/>
                <w:b w:val="false"/>
                <w:bCs w:val="false"/>
                <w:color w:val="000000"/>
                <w:sz w:val="24"/>
                <w:szCs w:val="24"/>
                <w:lang w:val="lt-LT" w:eastAsia="lt-LT"/>
              </w:rPr>
              <w:t>bei turinčius darbo patirtį</w:t>
            </w:r>
            <w:r>
              <w:rPr>
                <w:rFonts w:eastAsia="Calibri" w:cs="Times New Roman Baltic" w:ascii="Arial" w:hAnsi="Arial"/>
                <w:color w:val="000000"/>
                <w:sz w:val="24"/>
                <w:szCs w:val="24"/>
                <w:lang w:val="lt-LT"/>
              </w:rPr>
              <w:t xml:space="preserve"> (reikalavimai nustatyti vadovaujantis LR statybos įstatymo ir LR nekilnojamojo kultūros paveldo apsaugos įstatymais</w:t>
            </w:r>
            <w:r>
              <w:rPr>
                <w:rFonts w:eastAsia="Calibri" w:ascii="Arial" w:hAnsi="Arial"/>
                <w:color w:val="000000"/>
                <w:sz w:val="24"/>
                <w:szCs w:val="24"/>
                <w:lang w:val="lt-LT"/>
              </w:rPr>
              <w:t>):</w:t>
            </w:r>
          </w:p>
          <w:p>
            <w:pPr>
              <w:pStyle w:val="Normal"/>
              <w:bidi w:val="0"/>
              <w:spacing w:lineRule="auto" w:line="240" w:before="0" w:after="0"/>
              <w:ind w:hanging="0" w:left="0" w:right="0"/>
              <w:jc w:val="both"/>
              <w:rPr>
                <w:rFonts w:ascii="Times New Roman" w:hAnsi="Times New Roman"/>
                <w:color w:val="C9211E"/>
                <w:sz w:val="24"/>
                <w:szCs w:val="24"/>
                <w:lang w:val="lt-LT"/>
              </w:rPr>
            </w:pPr>
            <w:r>
              <w:rPr>
                <w:rFonts w:eastAsia="Calibri" w:cs="Times New Roman Baltic" w:ascii="Arial" w:hAnsi="Arial"/>
                <w:b w:val="false"/>
                <w:bCs w:val="false"/>
                <w:color w:val="000000"/>
                <w:sz w:val="24"/>
                <w:szCs w:val="24"/>
                <w:lang w:val="lt-LT"/>
              </w:rPr>
              <w:t xml:space="preserve">1.1. Projekto vadovą, </w:t>
            </w:r>
            <w:r>
              <w:rPr>
                <w:rFonts w:eastAsia="Calibri" w:cs="Arial" w:ascii="Arial" w:hAnsi="Arial"/>
                <w:b w:val="false"/>
                <w:bCs w:val="false"/>
                <w:color w:val="000000"/>
                <w:kern w:val="0"/>
                <w:sz w:val="22"/>
                <w:szCs w:val="22"/>
                <w:lang w:val="lt-LT" w:eastAsia="en-US" w:bidi="ar-SA"/>
              </w:rPr>
              <w:t>turintį teisę vadovauti tvarkybos darbų projekto rengimui</w:t>
            </w:r>
            <w:r>
              <w:rPr>
                <w:rStyle w:val="FontStyle62"/>
                <w:rFonts w:eastAsia="DengXian" w:ascii="Arial" w:hAnsi="Arial"/>
                <w:b w:val="false"/>
                <w:bCs w:val="false"/>
                <w:color w:val="000000"/>
                <w:kern w:val="0"/>
                <w:sz w:val="24"/>
                <w:szCs w:val="24"/>
                <w:lang w:val="lt-LT" w:eastAsia="en-US" w:bidi="ar-SA"/>
              </w:rPr>
              <w:t xml:space="preserve">, kuris turi galiojantį LR Kultūros ministerijos išduotą kvalifikacijos atestatą, specializacija – </w:t>
            </w:r>
            <w:r>
              <w:rPr>
                <w:rFonts w:eastAsia="DengXian" w:cs="Arial" w:ascii="Arial" w:hAnsi="Arial"/>
                <w:b w:val="false"/>
                <w:bCs w:val="false"/>
                <w:color w:val="000000"/>
                <w:kern w:val="0"/>
                <w:sz w:val="22"/>
                <w:szCs w:val="22"/>
                <w:lang w:val="lt-LT" w:eastAsia="en-US" w:bidi="ar-SA"/>
              </w:rPr>
              <w:t>tvarkybos darbų projektų rengimas ir vadovavimas projektavimui (archeologinio paveldo tvarkybos darbų projektavimas).</w:t>
            </w:r>
          </w:p>
          <w:p>
            <w:pPr>
              <w:pStyle w:val="Normal"/>
              <w:bidi w:val="0"/>
              <w:spacing w:lineRule="auto" w:line="240" w:before="0" w:after="0"/>
              <w:ind w:hanging="0" w:left="0" w:right="0"/>
              <w:jc w:val="both"/>
              <w:rPr>
                <w:rFonts w:ascii="Arial" w:hAnsi="Arial"/>
                <w:color w:val="C9211E"/>
                <w:sz w:val="24"/>
                <w:szCs w:val="24"/>
                <w:lang w:val="lt-LT"/>
              </w:rPr>
            </w:pPr>
            <w:r>
              <w:rPr>
                <w:rFonts w:eastAsia="" w:cs="Arial" w:ascii="Arial" w:hAnsi="Arial"/>
                <w:b w:val="false"/>
                <w:bCs w:val="false"/>
                <w:i w:val="false"/>
                <w:iCs w:val="false"/>
                <w:color w:val="000000"/>
                <w:kern w:val="0"/>
                <w:sz w:val="24"/>
                <w:szCs w:val="24"/>
                <w:lang w:val="lt-LT" w:eastAsia="en-US" w:bidi="ar-SA"/>
              </w:rPr>
              <w:t>Projekto vadovas turi būti vadovavęs</w:t>
            </w:r>
            <w:r>
              <w:rPr>
                <w:rFonts w:eastAsia="" w:cs="Arial" w:ascii="Arial" w:hAnsi="Arial"/>
                <w:b w:val="false"/>
                <w:bCs w:val="false"/>
                <w:i/>
                <w:color w:val="000000"/>
                <w:kern w:val="0"/>
                <w:sz w:val="24"/>
                <w:szCs w:val="24"/>
                <w:lang w:val="lt-LT" w:eastAsia="en-US" w:bidi="ar-SA"/>
              </w:rPr>
              <w:t xml:space="preserve">  </w:t>
            </w:r>
            <w:r>
              <w:rPr>
                <w:rFonts w:eastAsia="" w:cs="Arial" w:ascii="Arial" w:hAnsi="Arial"/>
                <w:b w:val="false"/>
                <w:bCs w:val="false"/>
                <w:i w:val="false"/>
                <w:iCs w:val="false"/>
                <w:color w:val="000000"/>
                <w:kern w:val="0"/>
                <w:sz w:val="24"/>
                <w:szCs w:val="24"/>
                <w:lang w:val="lt-LT" w:eastAsia="en-US" w:bidi="ar-SA"/>
              </w:rPr>
              <w:t>ne mažiau kaip 1 archeologinio tvarkybos darbų projekto parengimui</w:t>
            </w:r>
            <w:r>
              <w:rPr>
                <w:rFonts w:eastAsia="Calibri" w:cs="Times New Roman Baltic" w:ascii="Arial" w:hAnsi="Arial"/>
                <w:b w:val="false"/>
                <w:bCs w:val="false"/>
                <w:i w:val="false"/>
                <w:iCs w:val="false"/>
                <w:color w:val="000000"/>
                <w:sz w:val="24"/>
                <w:szCs w:val="24"/>
                <w:lang w:val="lt-LT"/>
              </w:rPr>
              <w:t>;</w:t>
            </w:r>
          </w:p>
          <w:p>
            <w:pPr>
              <w:pStyle w:val="Normal"/>
              <w:bidi w:val="0"/>
              <w:spacing w:lineRule="auto" w:line="240" w:before="0" w:after="0"/>
              <w:ind w:hanging="0" w:left="0" w:right="0"/>
              <w:jc w:val="both"/>
              <w:rPr>
                <w:rFonts w:ascii="Arial" w:hAnsi="Arial"/>
                <w:color w:val="C9211E"/>
                <w:sz w:val="24"/>
                <w:szCs w:val="24"/>
                <w:lang w:val="lt-LT"/>
              </w:rPr>
            </w:pPr>
            <w:r>
              <w:rPr>
                <w:rFonts w:eastAsia="Calibri" w:cs="Times New Roman Baltic" w:ascii="Arial" w:hAnsi="Arial"/>
                <w:b w:val="false"/>
                <w:bCs w:val="false"/>
                <w:color w:val="000000"/>
                <w:sz w:val="24"/>
                <w:szCs w:val="24"/>
                <w:lang w:val="lt-LT"/>
              </w:rPr>
              <w:t>1.2. specialistą, turintį teisę vadovauti  tvarkomųjų statybos darbų nesudėtingųjų statinių projektavimui, įgijusį  aukštąjį architekto ar statybos inžinieriaus išsilavinimą;</w:t>
            </w:r>
          </w:p>
          <w:p>
            <w:pPr>
              <w:pStyle w:val="Normal"/>
              <w:bidi w:val="0"/>
              <w:spacing w:lineRule="auto" w:line="240" w:before="0" w:after="0"/>
              <w:ind w:hanging="0" w:left="0" w:right="0"/>
              <w:jc w:val="both"/>
              <w:rPr>
                <w:rFonts w:ascii="Times New Roman" w:hAnsi="Times New Roman"/>
                <w:color w:val="C9211E"/>
                <w:sz w:val="24"/>
                <w:szCs w:val="24"/>
                <w:lang w:val="lt-LT"/>
              </w:rPr>
            </w:pPr>
            <w:r>
              <w:rPr>
                <w:rFonts w:eastAsia="Calibri" w:cs="Times New Roman Baltic" w:ascii="Arial" w:hAnsi="Arial"/>
                <w:b w:val="false"/>
                <w:bCs w:val="false"/>
                <w:color w:val="000000"/>
                <w:sz w:val="24"/>
                <w:szCs w:val="24"/>
                <w:lang w:val="lt-LT"/>
              </w:rPr>
              <w:t xml:space="preserve">1.3. </w:t>
            </w:r>
            <w:r>
              <w:rPr>
                <w:rFonts w:eastAsia="Calibri" w:cs="Times New Roman Baltic" w:ascii="Arial" w:hAnsi="Arial"/>
                <w:b w:val="false"/>
                <w:bCs w:val="false"/>
                <w:color w:val="000000"/>
                <w:kern w:val="2"/>
                <w:sz w:val="24"/>
                <w:szCs w:val="24"/>
                <w:lang w:val="lt-LT" w:eastAsia="ar-SA"/>
              </w:rPr>
              <w:t>bent vi</w:t>
            </w:r>
            <w:r>
              <w:rPr>
                <w:rFonts w:eastAsia="Calibri" w:cs="Times New Roman Baltic" w:ascii="Arial" w:hAnsi="Arial"/>
                <w:b w:val="false"/>
                <w:bCs/>
                <w:color w:val="000000"/>
                <w:kern w:val="2"/>
                <w:sz w:val="24"/>
                <w:szCs w:val="24"/>
                <w:lang w:val="lt-LT" w:eastAsia="ar-SA"/>
              </w:rPr>
              <w:t xml:space="preserve">eną specialistą, </w:t>
            </w:r>
            <w:r>
              <w:rPr>
                <w:rStyle w:val="FontStyle62"/>
                <w:rFonts w:eastAsia="Calibri" w:ascii="Arial" w:hAnsi="Arial"/>
                <w:b w:val="false"/>
                <w:bCs w:val="false"/>
                <w:color w:val="000000"/>
                <w:sz w:val="24"/>
                <w:szCs w:val="24"/>
                <w:lang w:val="lt-LT"/>
              </w:rPr>
              <w:t>turintį galiojantį LR Kultūros ministerijos išduotą kvalifikacijos atestatą. Specializacija – nekilnojamojo kultūros paveldo taikomieji moksliniai ir ardomieji tyrimai (archeologiniai tyrimai)</w:t>
            </w:r>
            <w:r>
              <w:rPr>
                <w:rFonts w:eastAsia="Calibri" w:cs="Times New Roman Baltic" w:ascii="Arial" w:hAnsi="Arial"/>
                <w:b w:val="false"/>
                <w:bCs w:val="false"/>
                <w:color w:val="000000"/>
                <w:sz w:val="24"/>
                <w:szCs w:val="24"/>
                <w:lang w:val="lt-LT"/>
              </w:rPr>
              <w:t>;</w:t>
            </w:r>
          </w:p>
          <w:p>
            <w:pPr>
              <w:pStyle w:val="Normal"/>
              <w:bidi w:val="0"/>
              <w:spacing w:lineRule="auto" w:line="240" w:before="0" w:after="0"/>
              <w:ind w:hanging="0" w:left="0" w:right="0"/>
              <w:jc w:val="both"/>
              <w:rPr>
                <w:rFonts w:ascii="Arial" w:hAnsi="Arial"/>
                <w:color w:val="C9211E"/>
                <w:sz w:val="24"/>
                <w:szCs w:val="24"/>
                <w:lang w:val="lt-LT"/>
              </w:rPr>
            </w:pPr>
            <w:r>
              <w:rPr>
                <w:rFonts w:eastAsia="Calibri" w:cs="Times New Roman Baltic" w:ascii="Arial" w:hAnsi="Arial"/>
                <w:b w:val="false"/>
                <w:bCs w:val="false"/>
                <w:color w:val="000000"/>
                <w:sz w:val="24"/>
                <w:szCs w:val="24"/>
                <w:lang w:val="lt-LT"/>
              </w:rPr>
              <w:t xml:space="preserve">1.4. </w:t>
            </w:r>
            <w:r>
              <w:rPr>
                <w:rFonts w:eastAsia="Calibri" w:cs="Times New Roman Baltic" w:ascii="Arial" w:hAnsi="Arial"/>
                <w:b w:val="false"/>
                <w:bCs w:val="false"/>
                <w:color w:val="000000"/>
                <w:kern w:val="2"/>
                <w:sz w:val="24"/>
                <w:szCs w:val="24"/>
                <w:lang w:val="lt-LT" w:eastAsia="ar-SA"/>
              </w:rPr>
              <w:t>bent vi</w:t>
            </w:r>
            <w:r>
              <w:rPr>
                <w:rFonts w:eastAsia="Calibri" w:cs="Times New Roman Baltic" w:ascii="Arial" w:hAnsi="Arial"/>
                <w:b w:val="false"/>
                <w:bCs/>
                <w:color w:val="000000"/>
                <w:kern w:val="2"/>
                <w:sz w:val="24"/>
                <w:szCs w:val="24"/>
                <w:lang w:val="lt-LT" w:eastAsia="ar-SA"/>
              </w:rPr>
              <w:t>eną kvalifikuotą</w:t>
            </w:r>
            <w:r>
              <w:rPr>
                <w:rFonts w:eastAsia="Calibri" w:cs="Times New Roman Baltic" w:ascii="Arial" w:hAnsi="Arial"/>
                <w:b w:val="false"/>
                <w:bCs w:val="false"/>
                <w:color w:val="000000"/>
                <w:sz w:val="24"/>
                <w:szCs w:val="24"/>
                <w:lang w:val="lt-LT"/>
              </w:rPr>
              <w:t xml:space="preserve"> miškininkystės specialistą, turintį </w:t>
            </w:r>
            <w:r>
              <w:rPr>
                <w:rFonts w:eastAsia="Calibri" w:cs="Arial" w:ascii="Arial" w:hAnsi="Arial"/>
                <w:b w:val="false"/>
                <w:bCs w:val="false"/>
                <w:color w:val="000000"/>
                <w:sz w:val="22"/>
                <w:szCs w:val="22"/>
                <w:lang w:val="lt-LT"/>
              </w:rPr>
              <w:t xml:space="preserve">miškininkystės bakalauro arba magistro diplomą arba miškininko kvalifikacijos pažymėjimą </w:t>
            </w:r>
            <w:r>
              <w:rPr>
                <w:rFonts w:eastAsia="Calibri" w:cs="Times New Roman Baltic" w:ascii="Arial" w:hAnsi="Arial"/>
                <w:b w:val="false"/>
                <w:bCs w:val="false"/>
                <w:color w:val="C9211E"/>
                <w:sz w:val="24"/>
                <w:szCs w:val="24"/>
                <w:lang w:val="lt-LT"/>
              </w:rPr>
              <w:t>.</w:t>
            </w:r>
          </w:p>
          <w:p>
            <w:pPr>
              <w:pStyle w:val="Normal"/>
              <w:bidi w:val="0"/>
              <w:spacing w:lineRule="auto" w:line="240" w:before="0" w:after="0"/>
              <w:ind w:hanging="0" w:left="0" w:right="0"/>
              <w:jc w:val="both"/>
              <w:rPr>
                <w:rFonts w:ascii="Arial" w:hAnsi="Arial"/>
                <w:color w:val="C9211E"/>
                <w:sz w:val="24"/>
                <w:szCs w:val="24"/>
                <w:lang w:val="lt-LT"/>
              </w:rPr>
            </w:pPr>
            <w:r>
              <w:rPr>
                <w:rFonts w:ascii="Arial" w:hAnsi="Arial"/>
                <w:color w:val="C9211E"/>
                <w:sz w:val="24"/>
                <w:szCs w:val="24"/>
                <w:lang w:val="lt-LT"/>
              </w:rPr>
            </w:r>
          </w:p>
          <w:p>
            <w:pPr>
              <w:pStyle w:val="Normal"/>
              <w:bidi w:val="0"/>
              <w:spacing w:lineRule="auto" w:line="240" w:before="0" w:after="0"/>
              <w:ind w:hanging="0" w:left="0" w:right="0"/>
              <w:jc w:val="both"/>
              <w:rPr>
                <w:b/>
                <w:bCs/>
                <w:color w:val="000000"/>
              </w:rPr>
            </w:pPr>
            <w:r>
              <w:rPr>
                <w:b/>
                <w:bCs/>
                <w:color w:val="000000"/>
              </w:rPr>
            </w:r>
          </w:p>
        </w:tc>
        <w:tc>
          <w:tcPr>
            <w:tcW w:w="3034" w:type="dxa"/>
            <w:tcBorders>
              <w:top w:val="single" w:sz="4" w:space="0" w:color="000000"/>
              <w:left w:val="single" w:sz="4" w:space="0" w:color="000000"/>
              <w:bottom w:val="single" w:sz="4" w:space="0" w:color="000000"/>
            </w:tcBorders>
          </w:tcPr>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lang w:val="lt-LT"/>
              </w:rPr>
            </w:pPr>
            <w:r>
              <w:rPr>
                <w:rFonts w:eastAsia="Calibri" w:cs="TimesNewRomanPSMT" w:ascii="Arial" w:hAnsi="Arial"/>
                <w:b w:val="false"/>
                <w:bCs w:val="false"/>
                <w:color w:val="000000"/>
                <w:sz w:val="24"/>
                <w:szCs w:val="24"/>
                <w:lang w:val="lt-LT"/>
              </w:rPr>
              <w:t>Tiekėjas turi pateikti:</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cs="TimesNewRomanPSMT"/>
                <w:b w:val="false"/>
                <w:bCs w:val="false"/>
                <w:color w:val="000000"/>
                <w:sz w:val="24"/>
                <w:szCs w:val="24"/>
                <w:lang w:val="lt-LT"/>
              </w:rPr>
            </w:pPr>
            <w:r>
              <w:rPr>
                <w:rFonts w:eastAsia="Calibri" w:cs="TimesNewRomanPSMT" w:ascii="Arial" w:hAnsi="Arial"/>
                <w:b w:val="false"/>
                <w:bCs w:val="false"/>
                <w:color w:val="000000"/>
                <w:sz w:val="24"/>
                <w:szCs w:val="24"/>
                <w:lang w:val="lt-LT"/>
              </w:rPr>
              <w:t>1) sutarties vykdymui paskirtų specialistų sąrašą, nurodant konkretaus specialisto pareigas projekte, specialisto turimą patirtį</w:t>
            </w:r>
            <w:r>
              <w:rPr>
                <w:rFonts w:cs="Times New Roman Baltic" w:ascii="Arial" w:hAnsi="Arial"/>
                <w:b w:val="false"/>
                <w:bCs w:val="false"/>
                <w:color w:val="000000"/>
                <w:sz w:val="24"/>
                <w:szCs w:val="24"/>
                <w:lang w:val="lt-LT"/>
              </w:rPr>
              <w:t xml:space="preserve"> reikalaujamoje srityje ir  išvardinant specialisto vykdytus projektus ir (ar) užduotis, atitinkančias keliamus reikalavimus;</w:t>
            </w:r>
            <w:r>
              <w:rPr>
                <w:rFonts w:cs="TimesNewRomanPSMT" w:ascii="Arial" w:hAnsi="Arial"/>
                <w:b w:val="false"/>
                <w:bCs w:val="false"/>
                <w:color w:val="000000"/>
                <w:sz w:val="24"/>
                <w:szCs w:val="24"/>
                <w:lang w:val="lt-LT"/>
              </w:rPr>
              <w:br/>
            </w:r>
            <w:r>
              <w:rPr>
                <w:rFonts w:cs="Times New Roman Baltic" w:ascii="Arial" w:hAnsi="Arial"/>
                <w:b w:val="false"/>
                <w:bCs w:val="false"/>
                <w:color w:val="000000"/>
                <w:sz w:val="24"/>
                <w:szCs w:val="24"/>
                <w:lang w:val="lt-LT"/>
              </w:rPr>
              <w:t>2) jeigu specialistas nėra tiekėjo darbuotojas, pateikiamas specialisto pasirašytas sutikimas teikti paslaugas, jeigu tiekėjas laimės viešąjį pirkimą ir bus pasirašyta pirkimo sutartis;</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t>3) specialistų kvalifikaciją patvirtinančius atestatus, diplomus, pažymėjimus</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cs="TimesNewRomanPSMT"/>
                <w:b w:val="false"/>
                <w:bCs w:val="false"/>
                <w:color w:val="000000"/>
                <w:sz w:val="24"/>
                <w:szCs w:val="24"/>
                <w:shd w:fill="auto" w:val="clear"/>
                <w:lang w:val="lt-LT"/>
              </w:rPr>
            </w:pPr>
            <w:r>
              <w:rPr>
                <w:rFonts w:cs="TimesNewRomanPSMT" w:ascii="Arial" w:hAnsi="Arial"/>
                <w:b w:val="false"/>
                <w:bCs w:val="false"/>
                <w:color w:val="000000"/>
                <w:sz w:val="24"/>
                <w:szCs w:val="24"/>
                <w:shd w:fill="auto" w:val="clear"/>
                <w:lang w:val="lt-LT"/>
              </w:rPr>
            </w:r>
          </w:p>
        </w:tc>
        <w:tc>
          <w:tcPr>
            <w:tcW w:w="2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40" w:before="0" w:after="0"/>
              <w:ind w:hanging="0" w:left="0" w:right="57"/>
              <w:jc w:val="both"/>
              <w:rPr>
                <w:rFonts w:ascii="Arial" w:hAnsi="Arial" w:eastAsia="Calibri"/>
                <w:color w:val="000000"/>
                <w:sz w:val="24"/>
                <w:szCs w:val="24"/>
                <w:lang w:val="lt-LT"/>
              </w:rPr>
            </w:pPr>
            <w:r>
              <w:rPr>
                <w:rFonts w:eastAsia="Calibri" w:ascii="Arial" w:hAnsi="Arial"/>
                <w:color w:val="000000"/>
                <w:sz w:val="24"/>
                <w:szCs w:val="24"/>
                <w:lang w:val="lt-LT"/>
              </w:rPr>
              <w:t>Jeigu pasiūlymą teikia ūkio subjektų grupė – reikalavimą turi atitikti visi ūkio subjektų grupės nariai kartu (ūkio subjektų grupės narių turimi pajėgumai sumuojama).</w:t>
            </w:r>
          </w:p>
          <w:p>
            <w:pPr>
              <w:pStyle w:val="Normal"/>
              <w:widowControl w:val="false"/>
              <w:suppressAutoHyphens w:val="true"/>
              <w:bidi w:val="0"/>
              <w:spacing w:lineRule="auto" w:line="240" w:before="0" w:after="0"/>
              <w:ind w:hanging="0" w:left="0" w:right="57"/>
              <w:jc w:val="both"/>
              <w:rPr>
                <w:rFonts w:ascii="Arial" w:hAnsi="Arial" w:eastAsia="Calibri"/>
                <w:color w:val="000000"/>
                <w:sz w:val="24"/>
                <w:szCs w:val="24"/>
                <w:lang w:val="lt-LT"/>
              </w:rPr>
            </w:pPr>
            <w:r>
              <w:rPr>
                <w:rFonts w:eastAsia="Calibri" w:ascii="Arial" w:hAnsi="Arial"/>
                <w:color w:val="000000"/>
                <w:sz w:val="24"/>
                <w:szCs w:val="24"/>
                <w:lang w:val="lt-LT"/>
              </w:rPr>
              <w:t>Tiekėjas gali remtis kitų ūkio subjektų pajėgumais tik tuomet, kai tie subjektai, kurių pajėgumais buvo pasiremta, patys atliks darbus, kuriems reikia jų pajėgumų.</w:t>
            </w:r>
          </w:p>
          <w:p>
            <w:pPr>
              <w:pStyle w:val="Normal"/>
              <w:widowControl w:val="false"/>
              <w:suppressAutoHyphens w:val="true"/>
              <w:bidi w:val="0"/>
              <w:spacing w:lineRule="auto" w:line="240" w:before="0" w:after="0"/>
              <w:ind w:hanging="0" w:left="0" w:right="57"/>
              <w:jc w:val="both"/>
              <w:rPr>
                <w:rFonts w:ascii="Arial" w:hAnsi="Arial" w:eastAsia="Calibri" w:cs="Calibri"/>
                <w:b w:val="false"/>
                <w:bCs w:val="false"/>
                <w:color w:val="000000"/>
                <w:sz w:val="24"/>
                <w:szCs w:val="24"/>
                <w:shd w:fill="auto" w:val="clear"/>
                <w:lang w:val="lt-LT"/>
              </w:rPr>
            </w:pPr>
            <w:r>
              <w:rPr>
                <w:rFonts w:eastAsia="Calibri" w:cs="Calibri" w:ascii="Arial" w:hAnsi="Arial"/>
                <w:b w:val="false"/>
                <w:bCs w:val="false"/>
                <w:color w:val="000000"/>
                <w:sz w:val="24"/>
                <w:szCs w:val="24"/>
                <w:shd w:fill="auto" w:val="clear"/>
                <w:lang w:val="lt-LT"/>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p>
      <w:pPr>
        <w:pStyle w:val="Normal"/>
        <w:spacing w:lineRule="auto" w:line="240" w:before="0" w:after="0"/>
        <w:jc w:val="both"/>
        <w:rPr/>
      </w:pPr>
      <w:r>
        <w:rPr>
          <w:rStyle w:val="DefaultParagraphFont3"/>
          <w:rFonts w:eastAsia="Calibri" w:ascii="Arial" w:hAnsi="Arial"/>
          <w:b/>
          <w:bCs/>
          <w:sz w:val="24"/>
          <w:szCs w:val="24"/>
          <w:lang w:eastAsia="en-US"/>
        </w:rPr>
        <w:t>Pastabos:</w:t>
      </w:r>
    </w:p>
    <w:p>
      <w:pPr>
        <w:pStyle w:val="Normal"/>
        <w:spacing w:lineRule="auto" w:line="240" w:before="0" w:after="0"/>
        <w:jc w:val="both"/>
        <w:rPr/>
      </w:pPr>
      <w:r>
        <w:rPr>
          <w:rStyle w:val="DefaultParagraphFont3"/>
          <w:rFonts w:eastAsia="Calibri" w:ascii="Arial" w:hAnsi="Arial"/>
          <w:b w:val="false"/>
          <w:bCs w:val="false"/>
          <w:sz w:val="24"/>
          <w:szCs w:val="24"/>
          <w:lang w:eastAsia="en-US"/>
        </w:rPr>
        <w:t>1.</w:t>
      </w:r>
      <w:r>
        <w:rPr>
          <w:rStyle w:val="DefaultParagraphFont3"/>
          <w:rFonts w:eastAsia="Calibri" w:ascii="Arial" w:hAnsi="Arial"/>
          <w:b/>
          <w:bCs/>
          <w:sz w:val="24"/>
          <w:szCs w:val="24"/>
          <w:lang w:eastAsia="en-US"/>
        </w:rPr>
        <w:t xml:space="preserve"> </w:t>
      </w:r>
      <w:r>
        <w:rPr>
          <w:rStyle w:val="DefaultParagraphFont3"/>
          <w:rFonts w:eastAsia="Calibri" w:ascii="Arial" w:hAnsi="Arial"/>
          <w:bCs/>
          <w:i/>
          <w:sz w:val="24"/>
          <w:szCs w:val="24"/>
          <w:lang w:eastAsia="en-US"/>
        </w:rPr>
        <w:t>Pagal kvalifikacijos lentelės 1.1–1.4 punktuose keliamus reikalavimus gali būti siūlomi keli atskiri specialistai, atitinkantys reikalavimus arba vienas specialistas, jeigu jis atitinka  keliamus reikalavimus.</w:t>
      </w:r>
    </w:p>
    <w:p>
      <w:pPr>
        <w:pStyle w:val="Normal"/>
        <w:spacing w:lineRule="auto" w:line="240" w:before="0" w:after="0"/>
        <w:jc w:val="both"/>
        <w:rPr/>
      </w:pPr>
      <w:r>
        <w:rPr>
          <w:rStyle w:val="DefaultParagraphFont3"/>
          <w:rFonts w:eastAsia="Calibri" w:ascii="Arial" w:hAnsi="Arial"/>
          <w:i/>
          <w:sz w:val="24"/>
          <w:szCs w:val="24"/>
        </w:rPr>
        <w:t xml:space="preserve">2. </w:t>
      </w:r>
      <w:r>
        <w:rPr>
          <w:rStyle w:val="DefaultParagraphFont3"/>
          <w:rFonts w:cs="Times New Roman CE" w:ascii="Arial" w:hAnsi="Arial"/>
          <w:b w:val="false"/>
          <w:bCs w:val="false"/>
          <w:i/>
          <w:color w:val="000000"/>
          <w:sz w:val="24"/>
          <w:szCs w:val="24"/>
          <w:lang w:val="lt-LT"/>
        </w:rPr>
        <w:t>Reikalaujamą kv</w:t>
      </w:r>
      <w:r>
        <w:rPr>
          <w:rStyle w:val="DefaultParagraphFont3"/>
          <w:rFonts w:cs="Times New Roman Baltic" w:ascii="Arial" w:hAnsi="Arial"/>
          <w:b w:val="false"/>
          <w:bCs w:val="false"/>
          <w:i/>
          <w:color w:val="000000"/>
          <w:sz w:val="24"/>
          <w:szCs w:val="24"/>
          <w:lang w:val="lt-LT"/>
        </w:rPr>
        <w:t>alifikaciją specialistas privalo būti įgijęs iki pasiūlymų pateikimo termino pabaigos.</w:t>
      </w:r>
    </w:p>
    <w:p>
      <w:pPr>
        <w:pStyle w:val="Normal"/>
        <w:spacing w:lineRule="auto" w:line="240" w:before="0" w:after="0"/>
        <w:jc w:val="both"/>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Arial" w:hAnsi="Arial" w:eastAsia="Calibri"/>
          <w:b/>
          <w:bCs/>
          <w:color w:val="000000"/>
          <w:sz w:val="24"/>
          <w:szCs w:val="24"/>
          <w:lang w:val="lt-LT" w:eastAsia="en-US"/>
        </w:rPr>
      </w:pPr>
      <w:r>
        <w:rPr>
          <w:rFonts w:eastAsia="Calibri" w:ascii="Arial" w:hAnsi="Arial"/>
          <w:b/>
          <w:bCs/>
          <w:color w:val="000000"/>
          <w:sz w:val="24"/>
          <w:szCs w:val="24"/>
          <w:lang w:val="lt-LT"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left="0" w:right="0"/>
        <w:jc w:val="both"/>
        <w:rPr>
          <w:rFonts w:ascii="Arial" w:hAnsi="Arial" w:eastAsia="Calibri" w:cs="Calibri"/>
          <w:i/>
          <w:i/>
          <w:iCs/>
          <w:color w:val="000000"/>
          <w:sz w:val="24"/>
          <w:szCs w:val="24"/>
          <w:lang w:val="lt-LT" w:eastAsia="en-US"/>
        </w:rPr>
      </w:pPr>
      <w:r>
        <w:rPr>
          <w:rFonts w:eastAsia="Calibri" w:cs="Calibri" w:ascii="Arial" w:hAnsi="Arial"/>
          <w:i/>
          <w:iCs/>
          <w:color w:val="000000"/>
          <w:sz w:val="24"/>
          <w:szCs w:val="24"/>
          <w:lang w:val="lt-LT" w:eastAsia="en-US"/>
        </w:rPr>
      </w:r>
    </w:p>
    <w:p>
      <w:pPr>
        <w:pStyle w:val="Normal"/>
        <w:bidi w:val="0"/>
        <w:ind w:firstLine="680" w:left="-57" w:right="0"/>
        <w:jc w:val="both"/>
        <w:rPr>
          <w:rFonts w:ascii="Arial" w:hAnsi="Arial" w:eastAsia="Arial" w:cs="Calibri Baltic"/>
          <w:b w:val="false"/>
          <w:bCs w:val="false"/>
          <w:color w:val="000000"/>
          <w:sz w:val="24"/>
          <w:szCs w:val="24"/>
          <w:lang w:val="lt-LT"/>
        </w:rPr>
      </w:pPr>
      <w:r>
        <w:rPr>
          <w:rFonts w:eastAsia="Times New Roman" w:cs="Arial" w:ascii="Arial" w:hAnsi="Arial"/>
          <w:b w:val="false"/>
          <w:bCs w:val="false"/>
          <w:smallCaps/>
          <w:color w:val="000000"/>
          <w:sz w:val="24"/>
          <w:szCs w:val="24"/>
          <w:lang w:val="lt-LT" w:eastAsia="en-US"/>
        </w:rPr>
        <w:t>1. Tiekėjams nekeliami reikalavimai dėl kokybės vadybos ir (ar) aplinkos apsaugos vadybos sistemos standartų laikymosi.</w:t>
      </w:r>
      <w:bookmarkStart w:id="58" w:name="_Ref38291379"/>
      <w:bookmarkStart w:id="59" w:name="_Ref38291394"/>
      <w:bookmarkStart w:id="60" w:name="_Ref38898251"/>
      <w:bookmarkStart w:id="61" w:name="_Toc126333943"/>
    </w:p>
    <w:p>
      <w:pPr>
        <w:pStyle w:val="ListParagraph"/>
        <w:spacing w:lineRule="auto" w:line="240" w:before="0" w:after="0"/>
        <w:ind w:left="851"/>
        <w:contextualSpacing/>
        <w:jc w:val="both"/>
        <w:rPr>
          <w:rFonts w:ascii="Arial" w:hAnsi="Arial" w:cs="Arial"/>
          <w:b w:val="false"/>
          <w:bCs w:val="false"/>
          <w:smallCaps/>
          <w:sz w:val="24"/>
          <w:szCs w:val="24"/>
        </w:rPr>
      </w:pPr>
      <w:r>
        <w:rPr>
          <w:rFonts w:cs="Arial" w:ascii="Arial" w:hAnsi="Arial"/>
          <w:b w:val="false"/>
          <w:bCs w:val="false"/>
          <w:smallCaps/>
          <w:sz w:val="24"/>
          <w:szCs w:val="24"/>
        </w:rPr>
      </w:r>
    </w:p>
    <w:p>
      <w:pPr>
        <w:pStyle w:val="ListParagraph"/>
        <w:spacing w:lineRule="auto" w:line="240" w:before="0" w:after="0"/>
        <w:ind w:left="0"/>
        <w:contextualSpacing/>
        <w:jc w:val="center"/>
        <w:rPr>
          <w:rFonts w:ascii="Arial" w:hAnsi="Arial" w:cs="Arial"/>
          <w:smallCaps/>
          <w:sz w:val="24"/>
          <w:szCs w:val="24"/>
        </w:rPr>
      </w:pPr>
      <w:r>
        <w:rPr>
          <w:rFonts w:cs="Arial" w:ascii="Arial" w:hAnsi="Arial"/>
          <w:smallCaps/>
          <w:sz w:val="24"/>
          <w:szCs w:val="24"/>
        </w:rPr>
        <w:t>_________</w:t>
      </w:r>
    </w:p>
    <w:p>
      <w:pPr>
        <w:pStyle w:val="Normal"/>
        <w:spacing w:lineRule="auto" w:line="240"/>
        <w:rPr>
          <w:rFonts w:ascii="Arial" w:hAnsi="Arial" w:cs="Arial"/>
          <w:smallCaps/>
          <w:sz w:val="24"/>
          <w:szCs w:val="24"/>
        </w:rPr>
      </w:pPr>
      <w:r>
        <w:rPr>
          <w:rFonts w:cs="Arial" w:ascii="Arial" w:hAnsi="Arial"/>
          <w:smallCaps/>
          <w:sz w:val="24"/>
          <w:szCs w:val="24"/>
        </w:rPr>
      </w:r>
      <w:r>
        <w:br w:type="page"/>
      </w:r>
    </w:p>
    <w:p>
      <w:pPr>
        <w:pStyle w:val="Heading2"/>
        <w:spacing w:before="0" w:after="0"/>
        <w:ind w:left="7110"/>
        <w:jc w:val="both"/>
        <w:rPr>
          <w:rFonts w:ascii="Arial" w:hAnsi="Arial" w:cs="Arial"/>
          <w:color w:val="auto"/>
          <w:sz w:val="24"/>
          <w:szCs w:val="24"/>
        </w:rPr>
      </w:pPr>
      <w:bookmarkStart w:id="62" w:name="_Toc187926820"/>
      <w:r>
        <w:rPr>
          <w:rFonts w:eastAsia="Calibri" w:cs="Arial" w:ascii="Arial" w:hAnsi="Arial"/>
          <w:color w:val="auto"/>
          <w:sz w:val="24"/>
          <w:szCs w:val="24"/>
        </w:rPr>
        <w:t>Pirkimo sąlygų 5 priedas „Europos bendrasis viešųjų pirkimų dokumentas“</w:t>
      </w:r>
      <w:bookmarkEnd w:id="62"/>
      <w:r>
        <w:rPr>
          <w:rFonts w:eastAsia="Calibri" w:cs="Arial" w:ascii="Arial" w:hAnsi="Arial"/>
          <w:color w:val="auto"/>
          <w:sz w:val="24"/>
          <w:szCs w:val="24"/>
        </w:rPr>
        <w:t xml:space="preserve"> </w:t>
      </w:r>
      <w:bookmarkEnd w:id="58"/>
      <w:bookmarkEnd w:id="59"/>
      <w:bookmarkEnd w:id="60"/>
      <w:bookmarkEnd w:id="61"/>
    </w:p>
    <w:p>
      <w:pPr>
        <w:pStyle w:val="Normal"/>
        <w:spacing w:lineRule="auto" w:line="240"/>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mallCaps/>
          <w:sz w:val="24"/>
          <w:szCs w:val="24"/>
        </w:rPr>
      </w:pPr>
      <w:r>
        <w:rPr>
          <w:rFonts w:cs="Arial" w:ascii="Arial" w:hAnsi="Arial"/>
          <w:b/>
          <w:bCs/>
          <w:sz w:val="24"/>
          <w:szCs w:val="24"/>
        </w:rPr>
        <w:t>EUROPOS BENDRASIS VIEŠŲJŲ PIRKIMŲ DOKUMENTAS</w:t>
      </w:r>
    </w:p>
    <w:p>
      <w:pPr>
        <w:pStyle w:val="Normal"/>
        <w:spacing w:lineRule="auto" w:line="240" w:before="0" w:after="0"/>
        <w:ind w:firstLine="567"/>
        <w:jc w:val="both"/>
        <w:rPr>
          <w:rFonts w:ascii="Arial" w:hAnsi="Arial" w:cs="Arial"/>
          <w:sz w:val="24"/>
          <w:szCs w:val="24"/>
        </w:rPr>
      </w:pPr>
      <w:r>
        <w:rPr>
          <w:rFonts w:cs="Arial" w:ascii="Arial" w:hAnsi="Arial"/>
          <w:sz w:val="24"/>
          <w:szCs w:val="24"/>
        </w:rPr>
        <w:t>„</w:t>
      </w:r>
      <w:r>
        <w:rPr>
          <w:rFonts w:cs="Arial" w:ascii="Arial" w:hAnsi="Arial"/>
          <w:sz w:val="24"/>
          <w:szCs w:val="24"/>
        </w:rPr>
        <w:t>Europos bendrasis viešųjų pirkimų dokumentas (EBVPD)“ pateikiamas atskiru dokumentu (</w:t>
      </w:r>
      <w:r>
        <w:rPr>
          <w:rFonts w:cs="Arial" w:ascii="Arial" w:hAnsi="Arial"/>
          <w:i/>
          <w:sz w:val="24"/>
          <w:szCs w:val="24"/>
        </w:rPr>
        <w:t>xml ir pdf formatu</w:t>
      </w:r>
      <w:r>
        <w:rPr>
          <w:rFonts w:cs="Arial" w:ascii="Arial" w:hAnsi="Arial"/>
          <w:sz w:val="24"/>
          <w:szCs w:val="24"/>
        </w:rPr>
        <w:t>).</w:t>
      </w:r>
    </w:p>
    <w:p>
      <w:pPr>
        <w:pStyle w:val="Normal"/>
        <w:spacing w:lineRule="auto" w:line="240"/>
        <w:jc w:val="center"/>
        <w:rPr>
          <w:rFonts w:ascii="Arial" w:hAnsi="Arial" w:cs="Arial"/>
          <w:smallCaps/>
          <w:sz w:val="24"/>
          <w:szCs w:val="24"/>
        </w:rPr>
      </w:pPr>
      <w:r>
        <w:rPr>
          <w:rFonts w:cs="Arial" w:ascii="Arial" w:hAnsi="Arial"/>
          <w:smallCaps/>
          <w:sz w:val="24"/>
          <w:szCs w:val="24"/>
        </w:rPr>
        <w:t>__________</w:t>
      </w:r>
    </w:p>
    <w:p>
      <w:pPr>
        <w:pStyle w:val="Normal"/>
        <w:spacing w:lineRule="auto" w:line="240"/>
        <w:rPr>
          <w:rFonts w:ascii="Arial" w:hAnsi="Arial" w:cs="Arial"/>
          <w:b/>
          <w:bCs/>
          <w:smallCaps/>
          <w:sz w:val="24"/>
          <w:szCs w:val="24"/>
        </w:rPr>
      </w:pPr>
      <w:r>
        <w:rPr>
          <w:rFonts w:cs="Arial" w:ascii="Arial" w:hAnsi="Arial"/>
          <w:b/>
          <w:bCs/>
          <w:smallCaps/>
          <w:sz w:val="24"/>
          <w:szCs w:val="24"/>
        </w:rPr>
      </w:r>
      <w:r>
        <w:br w:type="page"/>
      </w:r>
    </w:p>
    <w:p>
      <w:pPr>
        <w:pStyle w:val="Heading2"/>
        <w:spacing w:before="0" w:after="0"/>
        <w:ind w:left="7380"/>
        <w:jc w:val="both"/>
        <w:rPr>
          <w:rFonts w:ascii="Arial" w:hAnsi="Arial" w:eastAsia="Calibri" w:cs="Arial"/>
          <w:color w:val="auto"/>
          <w:sz w:val="24"/>
          <w:szCs w:val="24"/>
        </w:rPr>
      </w:pPr>
      <w:bookmarkStart w:id="63" w:name="_Toc187926821"/>
      <w:bookmarkStart w:id="64" w:name="_Ref38540913"/>
      <w:bookmarkStart w:id="65" w:name="_Ref38898051"/>
      <w:bookmarkStart w:id="66" w:name="_Ref38901392"/>
      <w:r>
        <w:rPr>
          <w:rFonts w:eastAsia="Calibri" w:cs="Arial" w:ascii="Arial" w:hAnsi="Arial"/>
          <w:color w:val="auto"/>
          <w:sz w:val="24"/>
          <w:szCs w:val="24"/>
        </w:rPr>
        <w:t>Pirkimo sąlygų 6 priedas „Pasiūlymo forma“</w:t>
      </w:r>
      <w:bookmarkEnd w:id="63"/>
      <w:bookmarkEnd w:id="64"/>
      <w:bookmarkEnd w:id="65"/>
      <w:bookmarkEnd w:id="66"/>
    </w:p>
    <w:p>
      <w:pPr>
        <w:pStyle w:val="Normal"/>
        <w:spacing w:lineRule="auto" w:line="240" w:before="0" w:after="0"/>
        <w:ind w:right="-178"/>
        <w:jc w:val="center"/>
        <w:rPr>
          <w:rFonts w:ascii="Arial" w:hAnsi="Arial" w:cs="Arial"/>
          <w:sz w:val="24"/>
          <w:szCs w:val="24"/>
        </w:rPr>
      </w:pPr>
      <w:r>
        <w:rPr>
          <w:rFonts w:cs="Arial" w:ascii="Arial" w:hAnsi="Arial"/>
          <w:sz w:val="24"/>
          <w:szCs w:val="24"/>
        </w:rPr>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Herbas arba prekių ženklas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(Tiekėjo pavadinimas)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jc w:val="center"/>
        <w:rPr>
          <w:rFonts w:ascii="Arial" w:hAnsi="Arial" w:cs="Arial"/>
          <w:b/>
          <w:sz w:val="24"/>
          <w:szCs w:val="24"/>
        </w:rPr>
      </w:pPr>
      <w:r>
        <w:rPr>
          <w:rFonts w:cs="Arial" w:ascii="Arial" w:hAnsi="Arial"/>
          <w:b/>
          <w:sz w:val="24"/>
          <w:szCs w:val="24"/>
        </w:rPr>
        <w:t>PASIŪLYMAS</w:t>
      </w:r>
    </w:p>
    <w:p>
      <w:pPr>
        <w:pStyle w:val="Normal"/>
        <w:widowControl w:val="false"/>
        <w:spacing w:lineRule="auto" w:line="240" w:before="0" w:after="0"/>
        <w:jc w:val="center"/>
        <w:rPr/>
      </w:pPr>
      <w:r>
        <w:rPr>
          <w:rFonts w:cs="Arial" w:ascii="Arial" w:hAnsi="Arial"/>
          <w:b/>
          <w:sz w:val="24"/>
          <w:szCs w:val="24"/>
        </w:rPr>
        <w:t xml:space="preserve">DĖL BALBIERIŠKIO PARKO </w:t>
      </w:r>
      <w:r>
        <w:rPr>
          <w:rFonts w:eastAsia="Calibri" w:cs="Arial" w:ascii="Arial" w:hAnsi="Arial"/>
          <w:b/>
          <w:bCs/>
          <w:caps/>
          <w:color w:themeColor="text1" w:val="000000"/>
          <w:sz w:val="24"/>
          <w:szCs w:val="24"/>
        </w:rPr>
        <w:t>Prienų r. sav. tvarkybos ir pritaikymo darbų projektinės dokumentacijos parengimo</w:t>
      </w:r>
      <w:r>
        <w:rPr>
          <w:rFonts w:cs="Arial" w:ascii="Arial" w:hAnsi="Arial"/>
          <w:b/>
          <w:caps/>
          <w:sz w:val="24"/>
          <w:szCs w:val="24"/>
        </w:rPr>
        <w:t xml:space="preserve"> </w:t>
      </w:r>
      <w:r>
        <w:rPr>
          <w:rFonts w:cs="Arial" w:ascii="Arial" w:hAnsi="Arial"/>
          <w:b/>
          <w:sz w:val="24"/>
          <w:szCs w:val="24"/>
        </w:rPr>
        <w:t xml:space="preserve">PASLAUGŲ </w:t>
      </w:r>
    </w:p>
    <w:p>
      <w:pPr>
        <w:pStyle w:val="Normal"/>
        <w:widowControl w:val="false"/>
        <w:spacing w:lineRule="auto" w:line="240" w:before="0" w:after="0"/>
        <w:jc w:val="center"/>
        <w:rPr>
          <w:rFonts w:ascii="Arial" w:hAnsi="Arial" w:cs="Arial"/>
          <w:sz w:val="24"/>
          <w:szCs w:val="24"/>
        </w:rPr>
      </w:pPr>
      <w:r>
        <w:rPr>
          <w:rFonts w:cs="Arial" w:ascii="Arial" w:hAnsi="Arial"/>
          <w:sz w:val="24"/>
          <w:szCs w:val="24"/>
        </w:rPr>
        <w:t xml:space="preserve">2025 m. _____________________ d.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t xml:space="preserve">Prienų rajono savivaldybės administracijai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
        <w:widowControl w:val="false"/>
        <w:spacing w:lineRule="auto" w:line="240" w:before="0" w:after="0"/>
        <w:ind w:firstLine="567"/>
        <w:rPr>
          <w:rFonts w:ascii="Arial" w:hAnsi="Arial" w:cs="Arial"/>
          <w:b/>
          <w:caps/>
          <w:sz w:val="24"/>
          <w:szCs w:val="24"/>
        </w:rPr>
      </w:pPr>
      <w:r>
        <w:rPr>
          <w:rFonts w:cs="Arial" w:ascii="Arial" w:hAnsi="Arial"/>
          <w:b/>
          <w:sz w:val="24"/>
          <w:szCs w:val="24"/>
        </w:rPr>
        <w:t xml:space="preserve">1. Informacija apie tiekėją </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489"/>
        <w:gridCol w:w="4500"/>
      </w:tblGrid>
      <w:tr>
        <w:trPr>
          <w:trHeight w:val="195" w:hRule="atLeast"/>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Teikėjo arba ūkio subjektų grupės narių pavadinimas (-ai)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arba ūkio subjektų grupės narių juridinio asmens kodas (-ai) (tuo atveju, jei pasiūlymą teikia fizinis asmuo - verslo pažymėjimo Nr. ar pan.)</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PVM mokėtojo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adresas (jeigu dalyvauja ūkio subjektų grupė, surašomi visi dalyvių adresai)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Atsiskaitomosios sąskaitos numeris, bankas, banko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Įmonės vadovo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Tiekėjas galės pasirašyti elektroniniu parašu (Taip/Ne)</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pasirašančio asmens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bl>
    <w:p>
      <w:pPr>
        <w:pStyle w:val="Normal"/>
        <w:widowControl w:val="false"/>
        <w:spacing w:lineRule="auto" w:line="240" w:before="0" w:after="0"/>
        <w:ind w:firstLine="567"/>
        <w:rPr>
          <w:rFonts w:ascii="Arial" w:hAnsi="Arial" w:cs="Arial"/>
          <w:b/>
          <w:caps/>
          <w:sz w:val="24"/>
          <w:szCs w:val="24"/>
        </w:rPr>
      </w:pPr>
      <w:r>
        <w:rPr>
          <w:rFonts w:cs="Arial" w:ascii="Arial" w:hAnsi="Arial"/>
          <w:b/>
          <w:caps/>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1.1. Šiuo pasiūlymu pažymime, kad sutinkame su visomis pirkimo sąlygomis, nustatytomis: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1.1.1. skelbime apie pirkimą;</w:t>
      </w:r>
    </w:p>
    <w:p>
      <w:pPr>
        <w:pStyle w:val="Normal"/>
        <w:spacing w:lineRule="auto" w:line="240" w:before="0" w:after="0"/>
        <w:ind w:firstLine="567"/>
        <w:jc w:val="both"/>
        <w:rPr>
          <w:rFonts w:ascii="Arial" w:hAnsi="Arial" w:cs="Arial"/>
          <w:sz w:val="24"/>
          <w:szCs w:val="24"/>
        </w:rPr>
      </w:pPr>
      <w:r>
        <w:rPr>
          <w:rFonts w:cs="Arial" w:ascii="Arial" w:hAnsi="Arial"/>
          <w:sz w:val="24"/>
          <w:szCs w:val="24"/>
        </w:rPr>
        <w:t>1.1.2. bendrosiose ir specialiosiose pirkimo sąlygose (kartu su priedais);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1.1.3. dokumentų paaiškinimuose (patikslinimuose), taip pat atsakymuose į tiekėjų klausimus (jei tokių bus);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1.1.4. kituose CVP IS priemonėmis pateiktuose dokumentuose.</w:t>
      </w:r>
    </w:p>
    <w:p>
      <w:pPr>
        <w:pStyle w:val="Normal"/>
        <w:spacing w:lineRule="auto" w:line="240" w:before="0" w:after="0"/>
        <w:ind w:firstLine="567"/>
        <w:jc w:val="both"/>
        <w:rPr>
          <w:rFonts w:ascii="Arial" w:hAnsi="Arial" w:cs="Arial"/>
          <w:sz w:val="24"/>
          <w:szCs w:val="24"/>
        </w:rPr>
      </w:pPr>
      <w:r>
        <w:rPr>
          <w:rFonts w:cs="Arial" w:ascii="Arial" w:hAnsi="Arial"/>
          <w:sz w:val="24"/>
          <w:szCs w:val="24"/>
        </w:rPr>
        <w:t>1.2. Pateikdami CVP IS priemonėmis pasiūlymą, patvirtiname, kad dokumentų skaitmeninės kopijos ir elektroninėmis priemonėmis pateikti duomenys yra tikri.</w:t>
      </w:r>
    </w:p>
    <w:p>
      <w:pPr>
        <w:pStyle w:val="Normal"/>
        <w:spacing w:lineRule="auto" w:line="240" w:before="0" w:after="0"/>
        <w:ind w:firstLine="567"/>
        <w:jc w:val="both"/>
        <w:rPr>
          <w:rFonts w:ascii="Arial" w:hAnsi="Arial" w:cs="Arial"/>
          <w:sz w:val="24"/>
          <w:szCs w:val="24"/>
        </w:rPr>
      </w:pPr>
      <w:r>
        <w:rPr>
          <w:rFonts w:cs="Arial" w:ascii="Arial" w:hAnsi="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before="0" w:after="0"/>
        <w:ind w:firstLine="567"/>
        <w:jc w:val="both"/>
        <w:rPr>
          <w:rFonts w:ascii="Arial" w:hAnsi="Arial" w:cs="Arial"/>
          <w:sz w:val="24"/>
          <w:szCs w:val="24"/>
        </w:rPr>
      </w:pPr>
      <w:r>
        <w:rPr>
          <w:rFonts w:cs="Arial" w:ascii="Arial" w:hAnsi="Arial"/>
          <w:sz w:val="24"/>
          <w:szCs w:val="24"/>
        </w:rPr>
        <w:t>1.4. Pasiūlymas galioja ne trumpiau nei 90 kalendorinių dienų nuo paskutinės pasiūlymo pateikimo dienos, šią dieną įskaičiuojant į pasiūlymo galiojimo laikotarpį.</w:t>
      </w:r>
    </w:p>
    <w:p>
      <w:pPr>
        <w:pStyle w:val="Normal"/>
        <w:spacing w:lineRule="auto" w:line="240" w:before="0" w:after="0"/>
        <w:ind w:firstLine="567"/>
        <w:jc w:val="both"/>
        <w:rPr>
          <w:rFonts w:ascii="Arial" w:hAnsi="Arial" w:cs="Arial"/>
          <w:sz w:val="24"/>
          <w:szCs w:val="24"/>
        </w:rPr>
      </w:pPr>
      <w:r>
        <w:rPr>
          <w:rFonts w:cs="Arial" w:ascii="Arial" w:hAnsi="Arial"/>
          <w:sz w:val="24"/>
          <w:szCs w:val="24"/>
        </w:rPr>
        <w:t>1.5. Patvirtiname, kad visa mūsų pasiūlyme pateikta informacija yra teisinga ir kad mes nenuslėpėme jokios informacijos, kurią buvo prašoma pateikti pirkimo dokumentuose.</w:t>
      </w:r>
    </w:p>
    <w:p>
      <w:pPr>
        <w:pStyle w:val="Normal"/>
        <w:spacing w:lineRule="auto" w:line="240" w:before="0" w:after="0"/>
        <w:ind w:firstLine="567"/>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2. Kokybiniai kriterijai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sz w:val="24"/>
          <w:szCs w:val="24"/>
        </w:rPr>
        <w:t>Siūlomi kokybiniai pasiūlymo vertinimo kriterijai:</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19"/>
        <w:gridCol w:w="2970"/>
      </w:tblGrid>
      <w:tr>
        <w:trPr>
          <w:trHeight w:val="60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sz w:val="22"/>
                <w:szCs w:val="22"/>
              </w:rPr>
            </w:pPr>
            <w:r>
              <w:rPr>
                <w:rFonts w:cs="Arial" w:ascii="Arial" w:hAnsi="Arial"/>
                <w:b/>
                <w:sz w:val="22"/>
                <w:szCs w:val="22"/>
              </w:rPr>
              <w:t>Kokybinis vertinimo kriterijus</w:t>
            </w:r>
          </w:p>
        </w:tc>
        <w:tc>
          <w:tcPr>
            <w:tcW w:w="29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sz w:val="22"/>
                <w:szCs w:val="22"/>
              </w:rPr>
            </w:pPr>
            <w:r>
              <w:rPr>
                <w:rFonts w:cs="Arial" w:ascii="Arial" w:hAnsi="Arial"/>
                <w:b/>
                <w:sz w:val="22"/>
                <w:szCs w:val="22"/>
              </w:rPr>
              <w:t>Siūlomo kriterijaus aprašymas</w:t>
            </w:r>
          </w:p>
        </w:tc>
      </w:tr>
      <w:tr>
        <w:trPr>
          <w:trHeight w:val="224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bl>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3. Pasiūlymo kaina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Tiekėjas turi užpildyti tą lentelės dalį, dėl kurios pirkimo objekto dalies teikia pasiūlymą. </w:t>
      </w:r>
    </w:p>
    <w:tbl>
      <w:tblPr>
        <w:tblW w:w="100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27"/>
        <w:gridCol w:w="5408"/>
        <w:gridCol w:w="1350"/>
        <w:gridCol w:w="1161"/>
        <w:gridCol w:w="1629"/>
      </w:tblGrid>
      <w:tr>
        <w:trPr>
          <w:trHeight w:val="552" w:hRule="atLeast"/>
        </w:trPr>
        <w:tc>
          <w:tcPr>
            <w:tcW w:w="5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Eil. Nr.</w:t>
            </w:r>
          </w:p>
        </w:tc>
        <w:tc>
          <w:tcPr>
            <w:tcW w:w="540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Paslaugų pavadinimas</w:t>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cs="Arial" w:ascii="Arial" w:hAnsi="Arial"/>
                <w:sz w:val="22"/>
                <w:szCs w:val="22"/>
              </w:rPr>
              <w:t>Kaina, Eur be PVM</w:t>
            </w:r>
          </w:p>
        </w:tc>
        <w:tc>
          <w:tcPr>
            <w:tcW w:w="116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PVM (21%), Eur</w:t>
            </w:r>
          </w:p>
        </w:tc>
        <w:tc>
          <w:tcPr>
            <w:tcW w:w="162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Pasiūlymo kaina, Eur su PVM</w:t>
            </w:r>
          </w:p>
        </w:tc>
      </w:tr>
      <w:tr>
        <w:trPr>
          <w:trHeight w:val="386"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both"/>
              <w:rPr>
                <w:rFonts w:ascii="Arial" w:hAnsi="Arial" w:eastAsia="Times New Roman" w:cs="Arial"/>
                <w:b/>
                <w:color w:val="000000"/>
                <w:sz w:val="22"/>
                <w:szCs w:val="22"/>
              </w:rPr>
            </w:pPr>
            <w:r>
              <w:rPr>
                <w:rFonts w:eastAsia="Times New Roman" w:cs="Arial" w:ascii="Arial" w:hAnsi="Arial"/>
                <w:b/>
                <w:color w:val="000000"/>
                <w:sz w:val="22"/>
                <w:szCs w:val="22"/>
              </w:rPr>
              <w:t>I pirkimo dalis.</w:t>
            </w:r>
          </w:p>
        </w:tc>
      </w:tr>
      <w:tr>
        <w:trPr>
          <w:trHeight w:val="305" w:hRule="atLeast"/>
        </w:trPr>
        <w:tc>
          <w:tcPr>
            <w:tcW w:w="52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bCs/>
                <w:sz w:val="22"/>
                <w:szCs w:val="22"/>
              </w:rPr>
              <w:t xml:space="preserve"> </w:t>
            </w:r>
            <w:r>
              <w:rPr>
                <w:rFonts w:cs="Arial" w:ascii="Arial" w:hAnsi="Arial"/>
                <w:b/>
                <w:bCs/>
                <w:sz w:val="24"/>
                <w:szCs w:val="24"/>
              </w:rPr>
              <w:t>Balbieriškio dvaro sodybos parko</w:t>
            </w:r>
            <w:r>
              <w:rPr>
                <w:rFonts w:eastAsia="Calibri" w:cs="Arial" w:ascii="Arial" w:hAnsi="Arial"/>
                <w:b/>
                <w:bCs/>
                <w:color w:themeColor="text1" w:val="000000"/>
                <w:sz w:val="24"/>
                <w:szCs w:val="24"/>
              </w:rPr>
              <w:t xml:space="preserve"> tvarkybos ir pritaikymo darbų projektinės dokumentacijos parengimo paslaugos</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1"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9"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bl>
    <w:p>
      <w:pPr>
        <w:pStyle w:val="Normal"/>
        <w:spacing w:lineRule="auto" w:line="240" w:before="0" w:after="0"/>
        <w:jc w:val="both"/>
        <w:rPr>
          <w:rFonts w:ascii="Arial" w:hAnsi="Arial" w:cs="Arial"/>
          <w:sz w:val="24"/>
          <w:szCs w:val="24"/>
          <w:u w:val="single"/>
        </w:rPr>
      </w:pPr>
      <w:r>
        <w:rPr>
          <w:rFonts w:cs="Arial" w:ascii="Arial" w:hAnsi="Arial"/>
          <w:sz w:val="24"/>
          <w:szCs w:val="24"/>
          <w:u w:val="single"/>
        </w:rPr>
      </w:r>
    </w:p>
    <w:p>
      <w:pPr>
        <w:pStyle w:val="Normal"/>
        <w:spacing w:lineRule="auto" w:line="240" w:before="0" w:after="0"/>
        <w:jc w:val="both"/>
        <w:rPr>
          <w:rFonts w:ascii="Arial" w:hAnsi="Arial" w:cs="Arial"/>
          <w:sz w:val="24"/>
          <w:szCs w:val="24"/>
          <w:u w:val="single"/>
        </w:rPr>
      </w:pPr>
      <w:r>
        <w:rPr>
          <w:rFonts w:cs="Arial" w:ascii="Arial" w:hAnsi="Arial"/>
          <w:sz w:val="24"/>
          <w:szCs w:val="24"/>
        </w:rPr>
        <w:t>Jei tiekėjas yra ne PVM mokėtojas, jis laukelių, kuriuose yra nurodomas PVM, nepildo ir nurodo priežastis, dėl kurių PVM nemoka: _________________________________________</w:t>
      </w:r>
      <w:r>
        <w:rPr>
          <w:rFonts w:cs="Arial" w:ascii="Arial" w:hAnsi="Arial"/>
          <w:sz w:val="24"/>
          <w:szCs w:val="24"/>
          <w:u w:val="single"/>
        </w:rPr>
        <w:t>.</w:t>
      </w:r>
    </w:p>
    <w:p>
      <w:pPr>
        <w:pStyle w:val="Normal"/>
        <w:widowControl w:val="false"/>
        <w:spacing w:lineRule="auto" w:line="240" w:before="0" w:after="0"/>
        <w:ind w:firstLine="567"/>
        <w:jc w:val="both"/>
        <w:rPr>
          <w:rFonts w:ascii="Arial" w:hAnsi="Arial" w:cs="Arial"/>
          <w:b/>
          <w:iCs/>
          <w:sz w:val="24"/>
          <w:szCs w:val="24"/>
        </w:rPr>
      </w:pPr>
      <w:r>
        <w:rPr>
          <w:rFonts w:cs="Arial" w:ascii="Arial" w:hAnsi="Arial"/>
          <w:b/>
          <w:iCs/>
          <w:sz w:val="24"/>
          <w:szCs w:val="24"/>
        </w:rPr>
        <w:t xml:space="preserve"> </w:t>
      </w:r>
    </w:p>
    <w:p>
      <w:pPr>
        <w:pStyle w:val="Normal"/>
        <w:widowControl w:val="false"/>
        <w:spacing w:lineRule="auto" w:line="240" w:before="0" w:after="0"/>
        <w:ind w:firstLine="567"/>
        <w:jc w:val="both"/>
        <w:rPr>
          <w:rFonts w:ascii="Arial" w:hAnsi="Arial" w:cs="Arial"/>
          <w:b/>
          <w:sz w:val="24"/>
          <w:szCs w:val="24"/>
        </w:rPr>
      </w:pPr>
      <w:r>
        <w:rPr>
          <w:rFonts w:cs="Arial" w:ascii="Arial" w:hAnsi="Arial"/>
          <w:b/>
          <w:sz w:val="24"/>
          <w:szCs w:val="24"/>
        </w:rPr>
        <w:t>Teikdami šį pasiūlymą patvirtiname, kad į siūlomą kainą įskaičiuotos visos vykdymo išlaidos ir visi mokesčiai,</w:t>
      </w:r>
      <w:r>
        <w:rPr>
          <w:rFonts w:cs="Arial" w:ascii="Arial" w:hAnsi="Arial"/>
          <w:sz w:val="24"/>
          <w:szCs w:val="24"/>
        </w:rPr>
        <w:t xml:space="preserve"> </w:t>
      </w:r>
      <w:r>
        <w:rPr>
          <w:rFonts w:cs="Arial" w:ascii="Arial" w:hAnsi="Arial"/>
          <w:b/>
          <w:sz w:val="24"/>
          <w:szCs w:val="24"/>
        </w:rPr>
        <w:t>taip pat ir PVM. Prisiimame riziką už visas išlaidas, kurias teikdami pasiūlymą ir laikydamiesi Perkančiosios organizacijos reikalavimų, privalėjome įskaičiuoti į pasiūlymo kainą.</w:t>
      </w:r>
    </w:p>
    <w:p>
      <w:pPr>
        <w:pStyle w:val="Normal"/>
        <w:tabs>
          <w:tab w:val="clear" w:pos="1296"/>
          <w:tab w:val="left" w:pos="720" w:leader="none"/>
        </w:tabs>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3. Kartu su pasiūlymu pateikiami šie dokumentai:</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89"/>
        <w:gridCol w:w="2588"/>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Pateiktų dokumentų pavadinimas</w:t>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Dokumento puslapių skaičius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before="0" w:after="0"/>
        <w:ind w:firstLine="567"/>
        <w:rPr>
          <w:rFonts w:ascii="Arial" w:hAnsi="Arial" w:cs="Arial"/>
          <w:sz w:val="24"/>
          <w:szCs w:val="24"/>
        </w:rPr>
      </w:pPr>
      <w:r>
        <w:rPr>
          <w:rFonts w:cs="Arial" w:ascii="Arial" w:hAnsi="Arial"/>
          <w:b/>
          <w:sz w:val="24"/>
          <w:szCs w:val="24"/>
        </w:rPr>
        <w:t>4. *Vykdant sutartį pasitelksime šiuos subtiekėjus:</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92"/>
        <w:gridCol w:w="2585"/>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Subtiekėjų pavadinimas</w:t>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Subtiekėjui perduodama dalis (%)</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rPr>
          <w:rFonts w:ascii="Arial" w:hAnsi="Arial" w:cs="Arial"/>
          <w:sz w:val="20"/>
          <w:szCs w:val="20"/>
        </w:rPr>
      </w:pPr>
      <w:r>
        <w:rPr>
          <w:rFonts w:cs="Arial" w:ascii="Arial" w:hAnsi="Arial"/>
          <w:sz w:val="20"/>
          <w:szCs w:val="20"/>
        </w:rPr>
        <w:t>*Pildyti tuomet, jei bus sutarties vykdymui bus pasitelkti subtiekėjai.</w:t>
      </w:r>
    </w:p>
    <w:p>
      <w:pPr>
        <w:pStyle w:val="Normal"/>
        <w:widowControl w:val="false"/>
        <w:spacing w:lineRule="auto" w:line="240" w:before="0" w:after="0"/>
        <w:ind w:firstLine="720"/>
        <w:rPr>
          <w:rFonts w:ascii="Arial" w:hAnsi="Arial" w:cs="Arial"/>
          <w:bCs/>
          <w:sz w:val="24"/>
          <w:szCs w:val="24"/>
        </w:rPr>
      </w:pPr>
      <w:r>
        <w:rPr>
          <w:rFonts w:cs="Arial" w:ascii="Arial" w:hAnsi="Arial"/>
          <w:bCs/>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5. *Šiame pasiūlyme yra pateikta ir konfidenciali informacija:</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9376"/>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Pateikto dokumento pavadinimas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 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1) jeigu tai pažeistų įstatymus, nustatančius informacijos atskleidimo ar teisės gauti informaciją reikalavimus, ir šių įstatymų įgyvendinamuosius teisės aktus;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4) informacija apie pasitelktus ūkio subjektus, kurių pajėgumais remiasi tiekėjas, ir subtiekėjus – tuo atveju, kai ši informacija reikalinga tiekėjui jo teisėtiems interesams ginti.</w:t>
      </w:r>
    </w:p>
    <w:p>
      <w:pPr>
        <w:pStyle w:val="Normal"/>
        <w:widowControl w:val="false"/>
        <w:spacing w:lineRule="auto" w:line="240" w:before="0" w:after="0"/>
        <w:jc w:val="both"/>
        <w:rPr>
          <w:rFonts w:ascii="Arial" w:hAnsi="Arial" w:cs="Arial"/>
          <w:sz w:val="20"/>
          <w:szCs w:val="20"/>
        </w:rPr>
      </w:pPr>
      <w:r>
        <w:rPr>
          <w:rFonts w:cs="Arial" w:ascii="Arial" w:hAnsi="Arial"/>
          <w:sz w:val="20"/>
          <w:szCs w:val="20"/>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Pasirašydami šį pasiūlymą tvirtiname, kad:</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1)</w:t>
        <w:tab/>
        <w:t>pasiūlymas galioja 90 kalendorių dienų nuo pasiūlymų pateikimo termino pabaigos;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2)</w:t>
        <w:tab/>
        <w:t>sutinkame su visomis pirkimo dokumentuose, jų paaiškinimuose, papildymuose nustatytomis sąlygomis;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3)</w:t>
        <w:tab/>
        <w:t>visa pasiūlyme pateikta informacija yra teisinga ir nenuslėpėme jokios informacijos, kurią buvo prašoma pateikti pirkimo dokumentuose;</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4)</w:t>
        <w:tab/>
        <w:t>suprantame, kad išaiškėjus 3 punkte nurodytoms aplinkybėms, būsime pašalinti iš šio pirkimo ir mūsų pateiktas pasiūlymas bus atmestas.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________________________________          ___________</w:t>
        <w:tab/>
        <w:t xml:space="preserve">      _________________</w:t>
      </w:r>
    </w:p>
    <w:p>
      <w:pPr>
        <w:pStyle w:val="Normal"/>
        <w:spacing w:lineRule="auto" w:line="240" w:before="0" w:after="0"/>
        <w:rPr>
          <w:rFonts w:ascii="Arial" w:hAnsi="Arial" w:cs="Arial"/>
          <w:sz w:val="20"/>
          <w:szCs w:val="20"/>
        </w:rPr>
      </w:pPr>
      <w:r>
        <w:rPr>
          <w:rFonts w:cs="Arial" w:ascii="Arial" w:hAnsi="Arial"/>
          <w:sz w:val="20"/>
          <w:szCs w:val="20"/>
        </w:rPr>
        <w:t>(Tiekėjo arba jo įgalioto asmens</w:t>
        <w:tab/>
        <w:tab/>
        <w:t>(Parašas)</w:t>
        <w:tab/>
        <w:t xml:space="preserve">        (Vardas ir pavardė)</w:t>
      </w:r>
    </w:p>
    <w:p>
      <w:pPr>
        <w:pStyle w:val="Normal"/>
        <w:spacing w:lineRule="auto" w:line="240" w:before="0" w:after="0"/>
        <w:rPr>
          <w:rFonts w:ascii="Arial" w:hAnsi="Arial" w:cs="Arial"/>
          <w:sz w:val="20"/>
          <w:szCs w:val="20"/>
        </w:rPr>
      </w:pPr>
      <w:r>
        <w:rPr>
          <w:rFonts w:cs="Arial" w:ascii="Arial" w:hAnsi="Arial"/>
          <w:sz w:val="20"/>
          <w:szCs w:val="20"/>
        </w:rPr>
        <w:t>pareigų pavadinimas)</w:t>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bookmarkStart w:id="67" w:name="_Ref39484039"/>
      <w:bookmarkStart w:id="68" w:name="_Ref40278562"/>
      <w:bookmarkStart w:id="69" w:name="_Ref39484039"/>
      <w:bookmarkStart w:id="70" w:name="_Ref40278562"/>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t xml:space="preserve">Pirkimo sąlygų 7 priedas </w:t>
      </w:r>
    </w:p>
    <w:p>
      <w:pPr>
        <w:pStyle w:val="Normal"/>
        <w:spacing w:lineRule="auto" w:line="240" w:before="0" w:after="0"/>
        <w:ind w:left="7200"/>
        <w:rPr>
          <w:rFonts w:ascii="Arial" w:hAnsi="Arial" w:cs="Arial"/>
          <w:b/>
          <w:bCs/>
          <w:smallCaps/>
          <w:sz w:val="24"/>
          <w:szCs w:val="24"/>
        </w:rPr>
      </w:pPr>
      <w:r>
        <w:rPr>
          <w:rFonts w:eastAsia="Calibri" w:cs="Arial" w:ascii="Arial" w:hAnsi="Arial"/>
          <w:sz w:val="24"/>
          <w:szCs w:val="24"/>
        </w:rPr>
        <w:t>„</w:t>
      </w:r>
      <w:r>
        <w:rPr>
          <w:rFonts w:eastAsia="Calibri" w:cs="Arial" w:ascii="Arial" w:hAnsi="Arial"/>
          <w:sz w:val="24"/>
          <w:szCs w:val="24"/>
        </w:rPr>
        <w:t>Pasiūlymų vertinimo kriterijai ir sąlygos“</w:t>
      </w:r>
      <w:bookmarkEnd w:id="69"/>
      <w:bookmarkEnd w:id="70"/>
    </w:p>
    <w:p>
      <w:pPr>
        <w:pStyle w:val="Normal"/>
        <w:spacing w:lineRule="auto" w:line="240" w:before="0" w:after="0"/>
        <w:jc w:val="center"/>
        <w:rPr>
          <w:rFonts w:ascii="Arial" w:hAnsi="Arial" w:cs="Arial"/>
          <w:b/>
          <w:sz w:val="24"/>
          <w:szCs w:val="24"/>
        </w:rPr>
      </w:pPr>
      <w:r>
        <w:rPr>
          <w:rFonts w:cs="Arial" w:ascii="Arial" w:hAnsi="Arial"/>
          <w:b/>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t>PASIŪLYMŲ VERTINIMO KRITERIJAI IR SĄLYGOS</w:t>
      </w:r>
    </w:p>
    <w:p>
      <w:pPr>
        <w:pStyle w:val="Normal"/>
        <w:spacing w:lineRule="auto" w:line="240" w:before="0" w:after="0"/>
        <w:rPr>
          <w:rFonts w:ascii="Arial" w:hAnsi="Arial" w:cs="Arial"/>
          <w:b/>
          <w:bCs/>
          <w:sz w:val="24"/>
          <w:szCs w:val="24"/>
        </w:rPr>
      </w:pPr>
      <w:r>
        <w:rPr>
          <w:rFonts w:cs="Arial" w:ascii="Arial" w:hAnsi="Arial"/>
          <w:b/>
          <w:bCs/>
          <w:sz w:val="24"/>
          <w:szCs w:val="24"/>
        </w:rPr>
      </w:r>
    </w:p>
    <w:p>
      <w:pPr>
        <w:pStyle w:val="ListParagraph"/>
        <w:numPr>
          <w:ilvl w:val="0"/>
          <w:numId w:val="17"/>
        </w:numPr>
        <w:spacing w:lineRule="auto" w:line="240" w:before="0" w:after="0"/>
        <w:ind w:firstLine="567" w:left="0"/>
        <w:contextualSpacing/>
        <w:jc w:val="both"/>
        <w:rPr>
          <w:rFonts w:ascii="Arial" w:hAnsi="Arial" w:eastAsia="Calibri" w:cs="Arial"/>
          <w:bCs/>
          <w:sz w:val="24"/>
          <w:szCs w:val="24"/>
        </w:rPr>
      </w:pPr>
      <w:r>
        <w:rPr>
          <w:rFonts w:eastAsia="Calibri" w:cs="Arial" w:ascii="Arial" w:hAnsi="Arial"/>
          <w:color w:themeColor="text1" w:val="000000"/>
          <w:sz w:val="24"/>
          <w:szCs w:val="24"/>
        </w:rPr>
        <w:t xml:space="preserve">Šiame pirkime ekonomiškai naudingiausias pasiūlymas bus išrenkamas </w:t>
      </w:r>
      <w:r>
        <w:rPr>
          <w:rFonts w:eastAsia="Calibri" w:cs="Arial" w:ascii="Arial" w:hAnsi="Arial"/>
          <w:b/>
          <w:bCs/>
          <w:color w:themeColor="text1" w:val="000000"/>
          <w:sz w:val="24"/>
          <w:szCs w:val="24"/>
        </w:rPr>
        <w:t>pagal kainos ir kokybės santykį.</w:t>
      </w:r>
      <w:r>
        <w:rPr>
          <w:rFonts w:eastAsia="Calibri" w:cs="Arial" w:ascii="Arial" w:hAnsi="Arial"/>
          <w:bCs/>
          <w:sz w:val="24"/>
          <w:szCs w:val="24"/>
        </w:rPr>
        <w:t xml:space="preserve"> Duomenys, kuriuos savo pasiūlyme turi pateikti tiekėjas, vertinimo kriterijai ir tvarka, pagal kurią vertinami tiekėjo pateikti duomenys, pateikiama pirkimo sąlygų 6 priede.</w:t>
      </w:r>
    </w:p>
    <w:p>
      <w:pPr>
        <w:pStyle w:val="ListParagraph"/>
        <w:numPr>
          <w:ilvl w:val="0"/>
          <w:numId w:val="17"/>
        </w:numPr>
        <w:spacing w:lineRule="auto" w:line="240" w:before="0" w:after="0"/>
        <w:ind w:firstLine="567" w:left="0"/>
        <w:contextualSpacing/>
        <w:jc w:val="both"/>
        <w:rPr>
          <w:rFonts w:ascii="Arial" w:hAnsi="Arial" w:eastAsia="Calibri" w:cs="Arial"/>
          <w:b/>
          <w:bCs/>
          <w:sz w:val="24"/>
          <w:szCs w:val="24"/>
        </w:rPr>
      </w:pPr>
      <w:r>
        <w:rPr>
          <w:rFonts w:eastAsia="Calibri" w:cs="Arial" w:ascii="Arial" w:hAnsi="Arial"/>
          <w:bCs/>
          <w:sz w:val="24"/>
          <w:szCs w:val="24"/>
        </w:rPr>
        <w:t>Pasiūlymo ekonominio naudingumo vertinimo kriterijai yra tokie:</w:t>
      </w:r>
    </w:p>
    <w:tbl>
      <w:tblPr>
        <w:tblStyle w:val="Lentelstinklelis11"/>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21"/>
        <w:gridCol w:w="6579"/>
        <w:gridCol w:w="2700"/>
      </w:tblGrid>
      <w:tr>
        <w:trPr>
          <w:trHeight w:val="777" w:hRule="atLeast"/>
        </w:trPr>
        <w:tc>
          <w:tcPr>
            <w:tcW w:w="621"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Eil. Nr.</w:t>
            </w:r>
          </w:p>
        </w:tc>
        <w:tc>
          <w:tcPr>
            <w:tcW w:w="6579"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kriterijai</w:t>
            </w:r>
          </w:p>
        </w:tc>
        <w:tc>
          <w:tcPr>
            <w:tcW w:w="2700"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kriterijaus lyginamasis svoris ekonominio naudingumo įvertinime</w:t>
            </w:r>
          </w:p>
        </w:tc>
      </w:tr>
      <w:tr>
        <w:trPr>
          <w:trHeight w:val="483" w:hRule="atLeast"/>
        </w:trPr>
        <w:tc>
          <w:tcPr>
            <w:tcW w:w="621"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1.</w:t>
            </w:r>
          </w:p>
        </w:tc>
        <w:tc>
          <w:tcPr>
            <w:tcW w:w="6579" w:type="dxa"/>
            <w:tcBorders/>
            <w:vAlign w:val="center"/>
          </w:tcPr>
          <w:p>
            <w:pPr>
              <w:pStyle w:val="Normal"/>
              <w:widowControl/>
              <w:suppressAutoHyphens w:val="true"/>
              <w:spacing w:lineRule="auto" w:line="240" w:before="0" w:after="0"/>
              <w:jc w:val="both"/>
              <w:rPr>
                <w:rFonts w:ascii="Arial" w:hAnsi="Arial" w:eastAsia="Calibri" w:cs="Arial"/>
                <w:bCs/>
                <w:sz w:val="22"/>
                <w:szCs w:val="22"/>
              </w:rPr>
            </w:pPr>
            <w:r>
              <w:rPr>
                <w:rFonts w:eastAsia="Calibri" w:cs="Arial" w:ascii="Arial" w:hAnsi="Arial"/>
                <w:b/>
                <w:bCs/>
                <w:i/>
                <w:kern w:val="0"/>
                <w:sz w:val="22"/>
                <w:szCs w:val="22"/>
                <w:lang w:val="lt-LT" w:eastAsia="lt-LT" w:bidi="ar-SA"/>
              </w:rPr>
              <w:t>Kriterijus (C) – pasiūlymo kaina</w:t>
            </w:r>
            <w:r>
              <w:rPr>
                <w:rFonts w:eastAsia="Calibri" w:cs="Arial" w:ascii="Arial" w:hAnsi="Arial"/>
                <w:bCs/>
                <w:kern w:val="0"/>
                <w:sz w:val="22"/>
                <w:szCs w:val="22"/>
                <w:lang w:val="lt-LT" w:eastAsia="lt-LT" w:bidi="ar-SA"/>
              </w:rPr>
              <w:t>, Eur (su PVM). Geriausia laikoma mažiausia reikšmė.</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X = 60</w:t>
            </w:r>
          </w:p>
        </w:tc>
      </w:tr>
      <w:tr>
        <w:trPr>
          <w:trHeight w:val="725" w:hRule="atLeast"/>
        </w:trPr>
        <w:tc>
          <w:tcPr>
            <w:tcW w:w="621"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2.</w:t>
            </w:r>
          </w:p>
        </w:tc>
        <w:tc>
          <w:tcPr>
            <w:tcW w:w="6579" w:type="dxa"/>
            <w:tcBorders/>
            <w:vAlign w:val="center"/>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lt-LT" w:bidi="ar-SA"/>
              </w:rPr>
              <w:t>Projekto vadovo patirtis (T).</w:t>
            </w:r>
          </w:p>
          <w:p>
            <w:pPr>
              <w:pStyle w:val="Normal"/>
              <w:widowControl/>
              <w:suppressAutoHyphens w:val="true"/>
              <w:spacing w:lineRule="auto" w:line="240" w:before="0" w:after="0"/>
              <w:jc w:val="both"/>
              <w:rPr>
                <w:rFonts w:ascii="Arial" w:hAnsi="Arial" w:cs="Arial"/>
                <w:sz w:val="22"/>
                <w:szCs w:val="22"/>
              </w:rPr>
            </w:pPr>
            <w:r>
              <w:rPr>
                <w:rFonts w:eastAsia="Times New Roman" w:cs="Arial" w:ascii="Arial" w:hAnsi="Arial"/>
                <w:bCs/>
                <w:kern w:val="0"/>
                <w:sz w:val="22"/>
                <w:szCs w:val="22"/>
                <w:lang w:val="lt-LT" w:eastAsia="lt-LT" w:bidi="ar-SA"/>
              </w:rPr>
              <w:t>Vertinama s</w:t>
            </w:r>
            <w:r>
              <w:rPr>
                <w:rFonts w:eastAsia="Times New Roman" w:cs="Arial" w:ascii="Arial" w:hAnsi="Arial"/>
                <w:kern w:val="0"/>
                <w:sz w:val="22"/>
                <w:szCs w:val="22"/>
                <w:lang w:val="lt-LT" w:eastAsia="lt-LT" w:bidi="ar-SA"/>
              </w:rPr>
              <w:t>iūlomo archeologinio paveldo objekto projekto vadovo patirtis per pastaruosius 3 metus iki pasiūlymų pateikimo termino pabaigos, vykdant projekto vadovo funkcijas.</w:t>
            </w:r>
          </w:p>
          <w:p>
            <w:pPr>
              <w:pStyle w:val="Normal"/>
              <w:widowControl/>
              <w:suppressAutoHyphens w:val="true"/>
              <w:spacing w:lineRule="auto" w:line="240" w:before="0" w:after="0"/>
              <w:jc w:val="both"/>
              <w:rPr>
                <w:rFonts w:ascii="Arial" w:hAnsi="Arial" w:cs="Arial"/>
                <w:bCs/>
                <w:sz w:val="22"/>
                <w:szCs w:val="22"/>
              </w:rPr>
            </w:pPr>
            <w:r>
              <w:rPr>
                <w:rFonts w:eastAsia="Times New Roman" w:cs="Arial" w:ascii="Arial" w:hAnsi="Arial"/>
                <w:bCs/>
                <w:kern w:val="0"/>
                <w:sz w:val="22"/>
                <w:szCs w:val="22"/>
                <w:lang w:val="lt-LT" w:eastAsia="lt-LT" w:bidi="ar-SA"/>
              </w:rPr>
              <w:t xml:space="preserve">Kriterijaus reikšmė – archeologinio paveldo objektų, </w:t>
            </w:r>
            <w:r>
              <w:rPr>
                <w:rFonts w:eastAsia="Times New Roman" w:cs="Arial" w:ascii="Arial" w:hAnsi="Arial"/>
                <w:kern w:val="0"/>
                <w:sz w:val="22"/>
                <w:szCs w:val="22"/>
                <w:lang w:val="lt-LT" w:eastAsia="lt-LT" w:bidi="ar-SA"/>
              </w:rPr>
              <w:t xml:space="preserve">kuriuose </w:t>
            </w:r>
            <w:r>
              <w:rPr>
                <w:rFonts w:eastAsia="Times New Roman" w:cs="Arial" w:ascii="Arial" w:hAnsi="Arial"/>
                <w:color w:val="000000"/>
                <w:kern w:val="0"/>
                <w:sz w:val="22"/>
                <w:szCs w:val="22"/>
                <w:lang w:val="lt-LT" w:eastAsia="lt-LT" w:bidi="ar-SA"/>
              </w:rPr>
              <w:t>siūlomas specialistas vykdė projekto vadovo funkcijas, skaičius (vnt).</w:t>
            </w:r>
          </w:p>
          <w:p>
            <w:pPr>
              <w:pStyle w:val="Normal"/>
              <w:widowControl/>
              <w:suppressAutoHyphens w:val="true"/>
              <w:spacing w:lineRule="auto" w:line="240" w:before="0" w:after="0"/>
              <w:jc w:val="both"/>
              <w:rPr>
                <w:color w:val="000000"/>
              </w:rPr>
            </w:pPr>
            <w:r>
              <w:rPr>
                <w:rFonts w:eastAsia="Times New Roman" w:cs="Arial" w:ascii="Arial" w:hAnsi="Arial"/>
                <w:bCs/>
                <w:color w:val="000000"/>
                <w:kern w:val="0"/>
                <w:sz w:val="22"/>
                <w:szCs w:val="22"/>
                <w:lang w:val="lt-LT" w:eastAsia="lt-LT" w:bidi="ar-SA"/>
              </w:rPr>
              <w:t>Geriausia laikoma didžiausia reikšmė. Maksimali vertinama reikšmė yra 6 (t. y. jeigu tiekėjo nurodyta kriterijaus reikšmė bus didesnė negu 6, apskaičiuojant tiekėjo kriterijaus T balus, bus taikoma maksimali reikšmė „6“).</w:t>
            </w:r>
          </w:p>
          <w:p>
            <w:pPr>
              <w:pStyle w:val="Normal"/>
              <w:widowControl/>
              <w:suppressAutoHyphens w:val="true"/>
              <w:spacing w:lineRule="auto" w:line="240" w:before="0" w:after="0"/>
              <w:jc w:val="both"/>
              <w:rPr>
                <w:color w:val="000000"/>
              </w:rPr>
            </w:pPr>
            <w:r>
              <w:rPr>
                <w:rFonts w:eastAsia="Times New Roman" w:cs="Arial" w:ascii="Arial" w:hAnsi="Arial"/>
                <w:bCs/>
                <w:color w:val="000000"/>
                <w:kern w:val="0"/>
                <w:sz w:val="22"/>
                <w:szCs w:val="22"/>
                <w:lang w:val="lt-LT" w:eastAsia="lt-LT" w:bidi="ar-SA"/>
              </w:rPr>
              <w:t xml:space="preserve">Šiam kriterijui įvertinti tiekėjas kartu su pasiūlymu turi pateikti dokumentus pagal pirkimo sąlygų </w:t>
            </w:r>
            <w:r>
              <w:rPr>
                <w:rFonts w:eastAsia="Times New Roman" w:cs="Arial" w:ascii="Arial" w:hAnsi="Arial"/>
                <w:b/>
                <w:bCs/>
                <w:color w:val="000000"/>
                <w:kern w:val="0"/>
                <w:sz w:val="22"/>
                <w:szCs w:val="22"/>
                <w:lang w:val="lt-LT" w:eastAsia="lt-LT" w:bidi="ar-SA"/>
              </w:rPr>
              <w:t>7 priedo</w:t>
            </w:r>
            <w:r>
              <w:rPr>
                <w:rFonts w:eastAsia="Times New Roman" w:cs="Arial" w:ascii="Arial" w:hAnsi="Arial"/>
                <w:bCs/>
                <w:color w:val="000000"/>
                <w:kern w:val="0"/>
                <w:sz w:val="22"/>
                <w:szCs w:val="22"/>
                <w:lang w:val="lt-LT" w:eastAsia="lt-LT" w:bidi="ar-SA"/>
              </w:rPr>
              <w:t xml:space="preserve"> 6 punktą.</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Y=40</w:t>
            </w:r>
          </w:p>
        </w:tc>
      </w:tr>
    </w:tbl>
    <w:p>
      <w:pPr>
        <w:pStyle w:val="ListParagraph"/>
        <w:spacing w:lineRule="auto" w:line="240"/>
        <w:ind w:left="0" w:right="72"/>
        <w:jc w:val="both"/>
        <w:rPr>
          <w:rFonts w:ascii="Arial" w:hAnsi="Arial" w:cs="Arial"/>
          <w:sz w:val="20"/>
          <w:szCs w:val="20"/>
        </w:rPr>
      </w:pPr>
      <w:r>
        <w:rPr>
          <w:rFonts w:cs="Arial" w:ascii="Arial" w:hAnsi="Arial"/>
          <w:b/>
          <w:sz w:val="20"/>
          <w:szCs w:val="20"/>
          <w:u w:val="single"/>
        </w:rPr>
        <w:t>Pastaba.</w:t>
      </w:r>
      <w:r>
        <w:rPr>
          <w:rFonts w:cs="Arial" w:ascii="Arial" w:hAnsi="Arial"/>
          <w:sz w:val="20"/>
          <w:szCs w:val="20"/>
        </w:rPr>
        <w:t xml:space="preserve"> Kadangi projekto vadovo patirtis yra ekonominio naudingumo vertinimo kriterijus ir pirkimo dokumentuose </w:t>
      </w:r>
      <w:r>
        <w:rPr>
          <w:rFonts w:cs="Arial" w:ascii="Arial" w:hAnsi="Arial"/>
          <w:b/>
          <w:sz w:val="20"/>
          <w:szCs w:val="20"/>
          <w:u w:val="single"/>
        </w:rPr>
        <w:t>tiekėjo pateiktų dokumentų tikslinimas nėra galimas</w:t>
      </w:r>
      <w:r>
        <w:rPr>
          <w:rFonts w:cs="Arial" w:ascii="Arial" w:hAnsi="Arial"/>
          <w:sz w:val="20"/>
          <w:szCs w:val="20"/>
        </w:rPr>
        <w:t>, kriterijų vertinimas bus atliekamas pagal tiekėjų pasiūlymuose pateiktą informaciją ir ją patvirtinančius dokumentus. Nepateikus kartu su pasiūlymu reikalaujamų patvirtinančių dokumentų balai nebus skiriami. Maksimali galima surinkti balų suma – 30 balų.</w:t>
      </w:r>
    </w:p>
    <w:p>
      <w:pPr>
        <w:pStyle w:val="ListParagraph"/>
        <w:ind w:left="-142" w:right="191"/>
        <w:jc w:val="both"/>
        <w:rPr>
          <w:rFonts w:ascii="Arial" w:hAnsi="Arial" w:cs="Arial"/>
          <w:sz w:val="24"/>
          <w:szCs w:val="24"/>
        </w:rPr>
      </w:pPr>
      <w:r>
        <w:rPr>
          <w:rFonts w:cs="Arial" w:ascii="Arial" w:hAnsi="Arial"/>
          <w:sz w:val="24"/>
          <w:szCs w:val="24"/>
        </w:rPr>
      </w:r>
    </w:p>
    <w:p>
      <w:pPr>
        <w:pStyle w:val="ListParagraph"/>
        <w:ind w:firstLine="567" w:left="0" w:right="191"/>
        <w:jc w:val="both"/>
        <w:rPr>
          <w:rFonts w:ascii="Arial" w:hAnsi="Arial" w:cs="Arial"/>
          <w:sz w:val="24"/>
          <w:szCs w:val="24"/>
        </w:rPr>
      </w:pPr>
      <w:r>
        <w:rPr>
          <w:rFonts w:cs="Arial" w:ascii="Arial" w:hAnsi="Arial"/>
          <w:sz w:val="24"/>
          <w:szCs w:val="24"/>
        </w:rPr>
        <w:t>3. Ekonominis naudingumas (S) apskaičiuojamas sudedant tiekėjo pasiūlymo vertinimo kriterijų – kainos (C) ir kokybinio kriterijaus (T) – balus:</w:t>
      </w:r>
    </w:p>
    <w:p>
      <w:pPr>
        <w:pStyle w:val="ListParagraph"/>
        <w:spacing w:lineRule="auto" w:line="240" w:before="0" w:after="0"/>
        <w:ind w:left="0"/>
        <w:contextualSpacing/>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S</m:t>
          </m:r>
          <m:r>
            <w:rPr>
              <w:rFonts w:ascii="Cambria Math" w:hAnsi="Cambria Math"/>
            </w:rPr>
            <m:t xml:space="preserve">=</m:t>
          </m:r>
          <m:r>
            <w:rPr>
              <w:rFonts w:ascii="Cambria Math" w:hAnsi="Cambria Math"/>
            </w:rPr>
            <m:t xml:space="preserve">C</m:t>
          </m:r>
          <m:r>
            <w:rPr>
              <w:rFonts w:ascii="Cambria Math" w:hAnsi="Cambria Math"/>
            </w:rPr>
            <m:t xml:space="preserve">+</m:t>
          </m:r>
          <m:r>
            <w:rPr>
              <w:rFonts w:ascii="Cambria Math" w:hAnsi="Cambria Math"/>
            </w:rPr>
            <m:t xml:space="preserve">T</m:t>
          </m:r>
        </m:oMath>
      </m:oMathPara>
    </w:p>
    <w:p>
      <w:pPr>
        <w:pStyle w:val="ListParagraph"/>
        <w:spacing w:lineRule="auto" w:line="240" w:before="0" w:after="0"/>
        <w:ind w:left="0"/>
        <w:contextualSpacing/>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t xml:space="preserve">4. Pasiūlymo kainos (C) balai apskaičiuojami </w:t>
      </w:r>
      <w:bookmarkStart w:id="71" w:name="_Hlk130461458"/>
      <w:r>
        <w:rPr>
          <w:rFonts w:eastAsia="Calibri" w:cs="Arial" w:ascii="Arial" w:hAnsi="Arial"/>
          <w:sz w:val="24"/>
          <w:szCs w:val="24"/>
        </w:rPr>
        <w:t>mažiausios iš pateiktų pasiūlymų kainos (C</w:t>
      </w:r>
      <w:r>
        <w:rPr>
          <w:rFonts w:eastAsia="Calibri" w:cs="Arial" w:ascii="Arial" w:hAnsi="Arial"/>
          <w:sz w:val="24"/>
          <w:szCs w:val="24"/>
          <w:vertAlign w:val="subscript"/>
        </w:rPr>
        <w:t>min</w:t>
      </w:r>
      <w:r>
        <w:rPr>
          <w:rFonts w:eastAsia="Calibri" w:cs="Arial" w:ascii="Arial" w:hAnsi="Arial"/>
          <w:sz w:val="24"/>
          <w:szCs w:val="24"/>
        </w:rPr>
        <w:t>) ir vertinamo pasiūlymo kainos  (C</w:t>
      </w:r>
      <w:r>
        <w:rPr>
          <w:rFonts w:eastAsia="Calibri" w:cs="Arial" w:ascii="Arial" w:hAnsi="Arial"/>
          <w:sz w:val="24"/>
          <w:szCs w:val="24"/>
          <w:vertAlign w:val="subscript"/>
        </w:rPr>
        <w:t>p</w:t>
      </w:r>
      <w:r>
        <w:rPr>
          <w:rFonts w:eastAsia="Calibri" w:cs="Arial" w:ascii="Arial" w:hAnsi="Arial"/>
          <w:sz w:val="24"/>
          <w:szCs w:val="24"/>
        </w:rPr>
        <w:t>) santykį padauginant iš kainos lyginamojo svorio (X):</w:t>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C</m:t>
          </m:r>
          <m:r>
            <w:rPr>
              <w:rFonts w:ascii="Cambria Math" w:hAnsi="Cambria Math"/>
            </w:rPr>
            <m:t xml:space="preserve">=</m:t>
          </m:r>
          <m:d>
            <m:dPr>
              <m:begChr m:val="("/>
              <m:endChr m:val=")"/>
            </m:dPr>
            <m:e>
              <m:f>
                <m:num>
                  <m:sSub>
                    <m:e>
                      <m:r>
                        <w:rPr>
                          <w:rFonts w:ascii="Cambria Math" w:hAnsi="Cambria Math"/>
                        </w:rPr>
                        <m:t xml:space="preserve">C</m:t>
                      </m:r>
                    </m:e>
                    <m:sub>
                      <m:r>
                        <w:rPr>
                          <w:rFonts w:ascii="Cambria Math" w:hAnsi="Cambria Math"/>
                        </w:rPr>
                        <m:t xml:space="preserve">min</m:t>
                      </m:r>
                    </m:sub>
                  </m:sSub>
                </m:num>
                <m:den>
                  <m:sSub>
                    <m:e>
                      <m:r>
                        <w:rPr>
                          <w:rFonts w:ascii="Cambria Math" w:hAnsi="Cambria Math"/>
                        </w:rPr>
                        <m:t xml:space="preserve">C</m:t>
                      </m:r>
                    </m:e>
                    <m:sub>
                      <m:r>
                        <w:rPr>
                          <w:rFonts w:ascii="Cambria Math" w:hAnsi="Cambria Math"/>
                        </w:rPr>
                        <m:t xml:space="preserve">p</m:t>
                      </m:r>
                    </m:sub>
                  </m:sSub>
                </m:den>
              </m:f>
            </m:e>
          </m:d>
          <m:r>
            <w:rPr>
              <w:rFonts w:ascii="Cambria Math" w:hAnsi="Cambria Math"/>
            </w:rPr>
            <m:t xml:space="preserve">∗</m:t>
          </m:r>
          <m:r>
            <w:rPr>
              <w:rFonts w:ascii="Cambria Math" w:hAnsi="Cambria Math"/>
            </w:rPr>
            <m:t xml:space="preserve">X</m:t>
          </m:r>
        </m:oMath>
      </m:oMathPara>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t>5. Kokybinio vertinimo kriterijaus reikšmė (T) apskaičiuojama vertinamo pasiūlymo kriterijaus reikšmės (T</w:t>
      </w:r>
      <w:r>
        <w:rPr>
          <w:rFonts w:eastAsia="Times New Roman" w:cs="Arial" w:ascii="Arial" w:hAnsi="Arial"/>
          <w:sz w:val="24"/>
          <w:szCs w:val="24"/>
          <w:vertAlign w:val="subscript"/>
        </w:rPr>
        <w:t>p</w:t>
      </w:r>
      <w:r>
        <w:rPr>
          <w:rFonts w:eastAsia="Times New Roman" w:cs="Arial" w:ascii="Arial" w:hAnsi="Arial"/>
          <w:sz w:val="24"/>
          <w:szCs w:val="24"/>
        </w:rPr>
        <w:t>) ir didžiausios iš pateiktų pasiūlymų kriterijaus reikšmės (T</w:t>
      </w:r>
      <w:r>
        <w:rPr>
          <w:rFonts w:eastAsia="Times New Roman" w:cs="Arial" w:ascii="Arial" w:hAnsi="Arial"/>
          <w:sz w:val="24"/>
          <w:szCs w:val="24"/>
          <w:vertAlign w:val="subscript"/>
        </w:rPr>
        <w:t>max</w:t>
      </w:r>
      <w:r>
        <w:rPr>
          <w:rFonts w:eastAsia="Times New Roman" w:cs="Arial" w:ascii="Arial" w:hAnsi="Arial"/>
          <w:sz w:val="24"/>
          <w:szCs w:val="24"/>
        </w:rPr>
        <w:t>) santykį padauginant iš kriterijaus lyginamojo svorio (Y):</w:t>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left="0"/>
        <w:contextualSpacing/>
        <w:jc w:val="center"/>
        <w:rPr>
          <w:rFonts w:ascii="Arial" w:hAnsi="Arial" w:eastAsia="Times New Roman" w:cs="Arial"/>
          <w:sz w:val="28"/>
          <w:szCs w:val="28"/>
        </w:rPr>
      </w:pPr>
      <w:r>
        <w:rPr/>
      </w:r>
      <m:oMathPara xmlns:m="http://schemas.openxmlformats.org/officeDocument/2006/math">
        <m:oMathParaPr>
          <m:jc m:val="center"/>
        </m:oMathParaPr>
        <m:oMath>
          <m:r>
            <w:rPr>
              <w:rFonts w:ascii="Cambria Math" w:hAnsi="Cambria Math"/>
            </w:rPr>
            <m:t xml:space="preserve">T</m:t>
          </m:r>
          <m:r>
            <w:rPr>
              <w:rFonts w:ascii="Cambria Math" w:hAnsi="Cambria Math"/>
            </w:rPr>
            <m:t xml:space="preserve">=</m:t>
          </m:r>
          <m:d>
            <m:dPr>
              <m:begChr m:val="("/>
              <m:endChr m:val=")"/>
            </m:dPr>
            <m:e>
              <m:f>
                <m:num>
                  <m:sSub>
                    <m:e>
                      <m:r>
                        <w:rPr>
                          <w:rFonts w:ascii="Cambria Math" w:hAnsi="Cambria Math"/>
                        </w:rPr>
                        <m:t xml:space="preserve">T</m:t>
                      </m:r>
                    </m:e>
                    <m:sub>
                      <m:r>
                        <w:rPr>
                          <w:rFonts w:ascii="Cambria Math" w:hAnsi="Cambria Math"/>
                        </w:rPr>
                        <m:t xml:space="preserve">p</m:t>
                      </m:r>
                    </m:sub>
                  </m:sSub>
                </m:num>
                <m:den>
                  <m:sSub>
                    <m:e>
                      <m:r>
                        <w:rPr>
                          <w:rFonts w:ascii="Cambria Math" w:hAnsi="Cambria Math"/>
                        </w:rPr>
                        <m:t xml:space="preserve">T</m:t>
                      </m:r>
                    </m:e>
                    <m:sub>
                      <m:r>
                        <w:rPr>
                          <w:rFonts w:ascii="Cambria Math" w:hAnsi="Cambria Math"/>
                        </w:rPr>
                        <m:t xml:space="preserve">max</m:t>
                      </m:r>
                    </m:sub>
                  </m:sSub>
                </m:den>
              </m:f>
            </m:e>
          </m:d>
          <m:r>
            <w:rPr>
              <w:rFonts w:ascii="Cambria Math" w:hAnsi="Cambria Math"/>
            </w:rPr>
            <m:t xml:space="preserve">∗</m:t>
          </m:r>
          <m:r>
            <w:rPr>
              <w:rFonts w:ascii="Cambria Math" w:hAnsi="Cambria Math"/>
            </w:rPr>
            <m:t xml:space="preserve">Y</m:t>
          </m:r>
        </m:oMath>
      </m:oMathPara>
      <w:bookmarkEnd w:id="71"/>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0"/>
        <w:ind w:firstLine="567"/>
        <w:jc w:val="both"/>
        <w:rPr>
          <w:rFonts w:ascii="Arial" w:hAnsi="Arial" w:cs="Arial"/>
          <w:spacing w:val="-2"/>
          <w:sz w:val="24"/>
          <w:szCs w:val="24"/>
        </w:rPr>
      </w:pPr>
      <w:r>
        <w:rPr>
          <w:rFonts w:eastAsia="Calibri" w:cs="Arial" w:ascii="Arial" w:hAnsi="Arial"/>
          <w:sz w:val="24"/>
          <w:szCs w:val="24"/>
        </w:rPr>
        <w:t xml:space="preserve">6. </w:t>
      </w:r>
      <w:r>
        <w:rPr>
          <w:rFonts w:cs="Arial" w:ascii="Arial" w:hAnsi="Arial"/>
          <w:sz w:val="24"/>
          <w:szCs w:val="24"/>
        </w:rPr>
        <w:t xml:space="preserve">Tiekėjas, siekiantis gauti ekonominio naudingumo balus pagal kriterijų T, </w:t>
      </w:r>
      <w:r>
        <w:rPr>
          <w:rFonts w:cs="Arial" w:ascii="Arial" w:hAnsi="Arial"/>
          <w:b/>
          <w:sz w:val="24"/>
          <w:szCs w:val="24"/>
          <w:u w:val="single"/>
        </w:rPr>
        <w:t>su pasiūlymu pateikia</w:t>
      </w:r>
      <w:r>
        <w:rPr>
          <w:rFonts w:cs="Arial" w:ascii="Arial" w:hAnsi="Arial"/>
          <w:sz w:val="24"/>
          <w:szCs w:val="24"/>
        </w:rPr>
        <w:t xml:space="preserve"> </w:t>
      </w:r>
      <w:r>
        <w:rPr>
          <w:rFonts w:cs="Arial" w:ascii="Arial" w:hAnsi="Arial"/>
          <w:b/>
          <w:sz w:val="24"/>
          <w:szCs w:val="24"/>
        </w:rPr>
        <w:t>(</w:t>
      </w:r>
      <w:r>
        <w:rPr>
          <w:rFonts w:cs="Arial" w:ascii="Arial" w:hAnsi="Arial"/>
          <w:b/>
          <w:sz w:val="24"/>
          <w:szCs w:val="24"/>
          <w:u w:val="single"/>
        </w:rPr>
        <w:t>n</w:t>
      </w:r>
      <w:r>
        <w:rPr>
          <w:rFonts w:cs="Arial" w:ascii="Arial" w:hAnsi="Arial"/>
          <w:b/>
          <w:spacing w:val="-2"/>
          <w:sz w:val="24"/>
          <w:szCs w:val="24"/>
          <w:u w:val="single"/>
        </w:rPr>
        <w:t>epateikus šių dokumentų kartu su pasiūlymu ar pateikus juos nepilna sudėtimi bus skiriama 0 balų</w:t>
      </w:r>
      <w:r>
        <w:rPr>
          <w:rFonts w:cs="Arial" w:ascii="Arial" w:hAnsi="Arial"/>
          <w:spacing w:val="-2"/>
          <w:sz w:val="24"/>
          <w:szCs w:val="24"/>
          <w:u w:val="single"/>
        </w:rPr>
        <w:t>)</w:t>
      </w:r>
      <w:r>
        <w:rPr>
          <w:rFonts w:cs="Arial" w:ascii="Arial" w:hAnsi="Arial"/>
          <w:spacing w:val="-2"/>
          <w:sz w:val="24"/>
          <w:szCs w:val="24"/>
        </w:rPr>
        <w:t>:</w:t>
      </w:r>
    </w:p>
    <w:p>
      <w:pPr>
        <w:pStyle w:val="Normal"/>
        <w:spacing w:lineRule="auto" w:line="240" w:before="0" w:after="0"/>
        <w:ind w:firstLine="567"/>
        <w:jc w:val="both"/>
        <w:rPr>
          <w:rFonts w:ascii="Arial" w:hAnsi="Arial" w:cs="Arial"/>
          <w:sz w:val="24"/>
          <w:szCs w:val="24"/>
        </w:rPr>
      </w:pPr>
      <w:r>
        <w:rPr>
          <w:rFonts w:cs="Arial" w:ascii="Arial" w:hAnsi="Arial"/>
          <w:spacing w:val="-2"/>
          <w:sz w:val="24"/>
          <w:szCs w:val="24"/>
        </w:rPr>
        <w:t xml:space="preserve">6.1. archeologinio paveldo objektų, </w:t>
      </w:r>
      <w:r>
        <w:rPr>
          <w:rFonts w:cs="Arial" w:ascii="Arial" w:hAnsi="Arial"/>
          <w:sz w:val="24"/>
          <w:szCs w:val="24"/>
        </w:rPr>
        <w:t xml:space="preserve">kuriuose siūlomas specialistas vykdė  projekto vadovo funkcijas, sąrašą pagal pirkimo sąlygų </w:t>
      </w:r>
      <w:r>
        <w:rPr>
          <w:rFonts w:cs="Arial" w:ascii="Arial" w:hAnsi="Arial"/>
          <w:b/>
          <w:sz w:val="24"/>
          <w:szCs w:val="24"/>
        </w:rPr>
        <w:t>11 priedą</w:t>
      </w:r>
      <w:r>
        <w:rPr>
          <w:rFonts w:cs="Arial" w:ascii="Arial" w:hAnsi="Arial"/>
          <w:sz w:val="24"/>
          <w:szCs w:val="24"/>
        </w:rPr>
        <w:t>, kuriame būtų nurodytas konkretus objektas, paslaugų teikimo terminas, užsakovas;</w:t>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6.2. Užsakovų pažymas ar kitus dokumentus, patvirtinančius, kad siūlomi(-as) specialistai(-as) atliko 6.1 punkte nurodytas paslaugas. </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7. Kokybinio </w:t>
      </w:r>
      <w:r>
        <w:rPr>
          <w:rFonts w:cs="Arial" w:ascii="Arial" w:hAnsi="Arial"/>
          <w:bCs/>
          <w:iCs/>
          <w:sz w:val="24"/>
          <w:szCs w:val="24"/>
        </w:rPr>
        <w:t xml:space="preserve">kriterijaus </w:t>
      </w:r>
      <w:r>
        <w:rPr>
          <w:rFonts w:cs="Arial" w:ascii="Arial" w:hAnsi="Arial"/>
          <w:bCs/>
          <w:i/>
          <w:iCs/>
          <w:sz w:val="24"/>
          <w:szCs w:val="24"/>
        </w:rPr>
        <w:t xml:space="preserve">(T) </w:t>
      </w:r>
      <w:r>
        <w:rPr>
          <w:rFonts w:eastAsia="Calibri" w:cs="Arial" w:ascii="Arial" w:hAnsi="Arial"/>
          <w:bCs/>
          <w:sz w:val="24"/>
          <w:szCs w:val="24"/>
        </w:rPr>
        <w:t>b</w:t>
      </w:r>
      <w:r>
        <w:rPr>
          <w:rFonts w:cs="Arial" w:ascii="Arial" w:hAnsi="Arial"/>
          <w:sz w:val="24"/>
          <w:szCs w:val="24"/>
        </w:rPr>
        <w:t xml:space="preserve">alas nustatomas lentelėje nustatyta tvarka. </w:t>
      </w:r>
    </w:p>
    <w:tbl>
      <w:tblPr>
        <w:tblStyle w:val="Lentelstinklelis"/>
        <w:tblW w:w="9764"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05"/>
        <w:gridCol w:w="6852"/>
        <w:gridCol w:w="2307"/>
      </w:tblGrid>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Eil. Nr.</w:t>
            </w:r>
          </w:p>
        </w:tc>
        <w:tc>
          <w:tcPr>
            <w:tcW w:w="6852" w:type="dxa"/>
            <w:tcBorders/>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en-US" w:bidi="ar-SA"/>
              </w:rPr>
              <w:t>Projekto vadovo patirtis (T)</w:t>
            </w:r>
          </w:p>
          <w:p>
            <w:pPr>
              <w:pStyle w:val="Normal"/>
              <w:widowControl/>
              <w:suppressAutoHyphens w:val="true"/>
              <w:spacing w:lineRule="auto" w:line="240" w:before="0" w:after="0"/>
              <w:jc w:val="both"/>
              <w:rPr>
                <w:rFonts w:ascii="Arial" w:hAnsi="Arial" w:cs="Arial"/>
                <w:bCs/>
                <w:sz w:val="22"/>
                <w:szCs w:val="22"/>
              </w:rPr>
            </w:pPr>
            <w:r>
              <w:rPr>
                <w:rFonts w:eastAsia="DengXian" w:cs="Arial" w:ascii="Arial" w:hAnsi="Arial"/>
                <w:bCs/>
                <w:kern w:val="0"/>
                <w:sz w:val="22"/>
                <w:szCs w:val="22"/>
                <w:lang w:val="lt-LT" w:eastAsia="en-US" w:bidi="ar-SA"/>
              </w:rPr>
              <w:t xml:space="preserve">Archeologinio paveldo objektų, </w:t>
            </w:r>
            <w:r>
              <w:rPr>
                <w:rFonts w:eastAsia="DengXian" w:cs="Arial" w:ascii="Arial" w:hAnsi="Arial"/>
                <w:kern w:val="0"/>
                <w:sz w:val="22"/>
                <w:szCs w:val="22"/>
                <w:lang w:val="lt-LT" w:eastAsia="en-US" w:bidi="ar-SA"/>
              </w:rPr>
              <w:t>kuriuose siūlomas specialistas vykdė projekto vadovo funkcijas, skaičius (vnt).</w:t>
            </w:r>
          </w:p>
        </w:tc>
        <w:tc>
          <w:tcPr>
            <w:tcW w:w="2307"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Skiriami balai</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w:t>
            </w:r>
          </w:p>
        </w:tc>
        <w:tc>
          <w:tcPr>
            <w:tcW w:w="6852"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1-3</w:t>
            </w:r>
          </w:p>
        </w:tc>
        <w:tc>
          <w:tcPr>
            <w:tcW w:w="2307"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10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2.</w:t>
            </w:r>
          </w:p>
        </w:tc>
        <w:tc>
          <w:tcPr>
            <w:tcW w:w="6852"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4-5</w:t>
            </w:r>
          </w:p>
        </w:tc>
        <w:tc>
          <w:tcPr>
            <w:tcW w:w="2307"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20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3.</w:t>
            </w:r>
          </w:p>
        </w:tc>
        <w:tc>
          <w:tcPr>
            <w:tcW w:w="6852"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6</w:t>
            </w:r>
          </w:p>
        </w:tc>
        <w:tc>
          <w:tcPr>
            <w:tcW w:w="2307"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30</w:t>
            </w:r>
          </w:p>
        </w:tc>
      </w:tr>
    </w:tbl>
    <w:p>
      <w:pPr>
        <w:pStyle w:val="ListParagraph"/>
        <w:spacing w:lineRule="auto" w:line="240" w:before="0" w:after="0"/>
        <w:ind w:left="0"/>
        <w:contextualSpacing/>
        <w:jc w:val="both"/>
        <w:rPr>
          <w:rFonts w:ascii="Arial" w:hAnsi="Arial" w:cs="Arial"/>
          <w:b/>
          <w:i/>
          <w:i/>
          <w:iCs/>
          <w:sz w:val="24"/>
          <w:szCs w:val="24"/>
          <w:u w:val="single"/>
        </w:rPr>
      </w:pPr>
      <w:r>
        <w:rPr>
          <w:rFonts w:cs="Arial" w:ascii="Arial" w:hAnsi="Arial"/>
          <w:b/>
          <w:i/>
          <w:iCs/>
          <w:sz w:val="24"/>
          <w:szCs w:val="24"/>
          <w:u w:val="single"/>
        </w:rPr>
      </w:r>
    </w:p>
    <w:p>
      <w:pPr>
        <w:pStyle w:val="ListParagraph"/>
        <w:spacing w:lineRule="auto" w:line="240" w:before="0" w:after="0"/>
        <w:ind w:left="0"/>
        <w:contextualSpacing/>
        <w:jc w:val="both"/>
        <w:rPr>
          <w:rFonts w:ascii="Arial" w:hAnsi="Arial" w:cs="Arial"/>
          <w:sz w:val="24"/>
          <w:szCs w:val="24"/>
        </w:rPr>
      </w:pPr>
      <w:r>
        <w:rPr>
          <w:rFonts w:cs="Arial" w:ascii="Arial" w:hAnsi="Arial"/>
          <w:b/>
          <w:i/>
          <w:iCs/>
          <w:sz w:val="24"/>
          <w:szCs w:val="24"/>
          <w:u w:val="single"/>
        </w:rPr>
        <w:t>PASTABA</w:t>
      </w:r>
      <w:r>
        <w:rPr>
          <w:rFonts w:cs="Arial" w:ascii="Arial" w:hAnsi="Arial"/>
          <w:i/>
          <w:iCs/>
          <w:sz w:val="24"/>
          <w:szCs w:val="24"/>
        </w:rPr>
        <w:t xml:space="preserve">. </w:t>
      </w:r>
      <w:r>
        <w:rPr>
          <w:rFonts w:cs="Arial" w:ascii="Arial" w:hAnsi="Arial"/>
          <w:sz w:val="24"/>
          <w:szCs w:val="24"/>
        </w:rPr>
        <w:t>Tiekėjui pasiūlyme nenurodžius siūlomo specialisto (per pastaruosius 3 metus iki pasiūlymų pateikimo termino pabaigos) patirties apie objektus, kuriuose jis vykdė projekto vadovo funkcijas, T</w:t>
      </w:r>
      <w:r>
        <w:rPr>
          <w:rFonts w:cs="Arial" w:ascii="Arial" w:hAnsi="Arial"/>
          <w:sz w:val="24"/>
          <w:szCs w:val="24"/>
          <w:vertAlign w:val="subscript"/>
        </w:rPr>
        <w:t xml:space="preserve"> </w:t>
      </w:r>
      <w:r>
        <w:rPr>
          <w:rFonts w:cs="Arial" w:ascii="Arial" w:hAnsi="Arial"/>
          <w:sz w:val="24"/>
          <w:szCs w:val="24"/>
        </w:rPr>
        <w:t>kriterijaus</w:t>
      </w:r>
      <w:r>
        <w:rPr>
          <w:rFonts w:cs="Arial" w:ascii="Arial" w:hAnsi="Arial"/>
          <w:sz w:val="24"/>
          <w:szCs w:val="24"/>
          <w:vertAlign w:val="subscript"/>
        </w:rPr>
        <w:t xml:space="preserve"> </w:t>
      </w:r>
      <w:r>
        <w:rPr>
          <w:rFonts w:cs="Arial" w:ascii="Arial" w:hAnsi="Arial"/>
          <w:sz w:val="24"/>
          <w:szCs w:val="24"/>
        </w:rPr>
        <w:t xml:space="preserve">balai bus prilyginami 0 arba, jei tik dalis pateiktų dokumentų atitiks reikalavimus, balai bus suteikiami tik už tinkamai įrodytą patirties dalį. </w:t>
      </w:r>
    </w:p>
    <w:p>
      <w:pPr>
        <w:pStyle w:val="ListParagraph"/>
        <w:spacing w:lineRule="auto" w:line="240" w:before="0" w:after="0"/>
        <w:ind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eastAsia="Calibri" w:cs="Arial"/>
          <w:sz w:val="24"/>
          <w:szCs w:val="24"/>
        </w:rPr>
      </w:pPr>
      <w:r>
        <w:rPr>
          <w:rFonts w:cs="Arial" w:ascii="Arial" w:hAnsi="Arial"/>
          <w:sz w:val="24"/>
          <w:szCs w:val="24"/>
        </w:rPr>
        <w:t xml:space="preserve">8. </w:t>
      </w:r>
      <w:r>
        <w:rPr>
          <w:rFonts w:eastAsia="Calibri" w:cs="Arial" w:ascii="Arial" w:hAnsi="Arial"/>
          <w:sz w:val="24"/>
          <w:szCs w:val="24"/>
        </w:rPr>
        <w:t xml:space="preserve">Visi apskaičiuoti balai apvalinami matematiškai </w:t>
      </w:r>
      <w:r>
        <w:rPr>
          <w:rFonts w:eastAsia="Calibri" w:cs="Arial" w:ascii="Arial" w:hAnsi="Arial"/>
          <w:b/>
          <w:sz w:val="24"/>
          <w:szCs w:val="24"/>
        </w:rPr>
        <w:t>dviejų skaičių</w:t>
      </w:r>
      <w:r>
        <w:rPr>
          <w:rFonts w:eastAsia="Calibri" w:cs="Arial" w:ascii="Arial" w:hAnsi="Arial"/>
          <w:sz w:val="24"/>
          <w:szCs w:val="24"/>
        </w:rPr>
        <w:t xml:space="preserve"> po kablelio tikslumu.</w:t>
      </w:r>
    </w:p>
    <w:p>
      <w:pPr>
        <w:pStyle w:val="ListParagraph"/>
        <w:spacing w:lineRule="auto" w:line="240" w:before="0" w:after="0"/>
        <w:ind w:firstLine="567" w:left="0"/>
        <w:contextualSpacing/>
        <w:jc w:val="both"/>
        <w:rPr>
          <w:rFonts w:eastAsia="Calibri" w:cs="Calibri" w:cstheme="minorHAnsi"/>
        </w:rPr>
      </w:pPr>
      <w:r>
        <w:rPr>
          <w:rFonts w:eastAsia="Calibri" w:cs="Calibri" w:cstheme="minorHAnsi"/>
        </w:rPr>
      </w:r>
    </w:p>
    <w:p>
      <w:pPr>
        <w:pStyle w:val="Normal"/>
        <w:spacing w:lineRule="auto" w:line="240"/>
        <w:jc w:val="center"/>
        <w:rPr>
          <w:rFonts w:ascii="Arial" w:hAnsi="Arial" w:cs="Arial"/>
        </w:rPr>
      </w:pPr>
      <w:r>
        <w:rPr>
          <w:rFonts w:cs="Arial" w:ascii="Arial" w:hAnsi="Arial"/>
          <w:bCs/>
          <w:smallCaps/>
          <w:sz w:val="24"/>
          <w:szCs w:val="24"/>
        </w:rPr>
        <w:t>_____________</w:t>
      </w:r>
      <w:r>
        <w:br w:type="page"/>
      </w:r>
    </w:p>
    <w:p>
      <w:pPr>
        <w:pStyle w:val="Normal"/>
        <w:spacing w:lineRule="auto" w:line="240" w:before="0" w:after="0"/>
        <w:ind w:left="7200"/>
        <w:rPr>
          <w:rFonts w:ascii="Arial" w:hAnsi="Arial" w:eastAsia="Times New Roman" w:cs="Arial"/>
          <w:i/>
          <w:i/>
        </w:rPr>
      </w:pPr>
      <w:r>
        <w:rPr>
          <w:rFonts w:eastAsia="Times New Roman" w:cs="Arial" w:ascii="Arial" w:hAnsi="Arial"/>
          <w:i/>
        </w:rPr>
      </w:r>
    </w:p>
    <w:p>
      <w:pPr>
        <w:pStyle w:val="Normal"/>
        <w:spacing w:lineRule="auto" w:line="240" w:before="0" w:after="0"/>
        <w:rPr>
          <w:rFonts w:ascii="Arial" w:hAnsi="Arial" w:cs="Arial"/>
          <w:sz w:val="24"/>
          <w:szCs w:val="24"/>
        </w:rPr>
      </w:pPr>
      <w:r>
        <w:rPr>
          <w:rFonts w:cs="Arial" w:ascii="Arial" w:hAnsi="Arial"/>
          <w:sz w:val="24"/>
          <w:szCs w:val="24"/>
        </w:rPr>
      </w:r>
    </w:p>
    <w:p>
      <w:pPr>
        <w:pStyle w:val="Heading2"/>
        <w:spacing w:before="0" w:after="0"/>
        <w:ind w:firstLine="27" w:left="7110"/>
        <w:rPr>
          <w:rFonts w:ascii="Arial" w:hAnsi="Arial" w:cs="Arial"/>
          <w:color w:val="auto"/>
          <w:sz w:val="24"/>
          <w:szCs w:val="24"/>
        </w:rPr>
      </w:pPr>
      <w:bookmarkStart w:id="72" w:name="_Toc187926822"/>
      <w:r>
        <w:rPr>
          <w:rFonts w:cs="Arial" w:ascii="Arial" w:hAnsi="Arial"/>
          <w:color w:val="auto"/>
          <w:sz w:val="24"/>
          <w:szCs w:val="24"/>
        </w:rPr>
        <w:t>Pirkimo sąlygų 8 priedas</w:t>
      </w:r>
      <w:bookmarkEnd w:id="72"/>
      <w:r>
        <w:rPr>
          <w:rFonts w:cs="Arial" w:ascii="Arial" w:hAnsi="Arial"/>
          <w:color w:val="auto"/>
          <w:sz w:val="24"/>
          <w:szCs w:val="24"/>
        </w:rPr>
        <w:t xml:space="preserve"> </w:t>
      </w:r>
    </w:p>
    <w:p>
      <w:pPr>
        <w:pStyle w:val="Heading2"/>
        <w:spacing w:before="0" w:after="0"/>
        <w:ind w:firstLine="27" w:left="7110"/>
        <w:rPr>
          <w:rFonts w:ascii="Arial" w:hAnsi="Arial" w:cs="Arial"/>
          <w:color w:val="auto"/>
          <w:sz w:val="24"/>
          <w:szCs w:val="24"/>
        </w:rPr>
      </w:pPr>
      <w:bookmarkStart w:id="73" w:name="_Toc187926823"/>
      <w:r>
        <w:rPr>
          <w:rFonts w:cs="Arial" w:ascii="Arial" w:hAnsi="Arial"/>
          <w:color w:val="auto"/>
          <w:sz w:val="24"/>
          <w:szCs w:val="24"/>
        </w:rPr>
        <w:t>„</w:t>
      </w:r>
      <w:r>
        <w:rPr>
          <w:rFonts w:cs="Arial" w:ascii="Arial" w:hAnsi="Arial"/>
          <w:color w:val="auto"/>
          <w:sz w:val="24"/>
          <w:szCs w:val="24"/>
        </w:rPr>
        <w:t>Sutarties projektas“</w:t>
      </w:r>
      <w:bookmarkEnd w:id="73"/>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t>Paslaugų pirkimo–pardavimo sutarties bendrosios ir specialiosios sąlygos pateikiamos kaip atskiri priedai ir skelbiami viešai kartu su kitais pirkimo dokumentais.</w:t>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jc w:val="both"/>
        <w:rPr>
          <w:rFonts w:ascii="Arial" w:hAnsi="Arial" w:cs="Arial"/>
          <w:sz w:val="20"/>
          <w:szCs w:val="20"/>
          <w:shd w:fill="FFFFFF" w:val="clear"/>
        </w:rPr>
      </w:pPr>
      <w:r>
        <w:rPr>
          <w:rFonts w:cs="Arial" w:ascii="Arial" w:hAnsi="Arial"/>
          <w:sz w:val="20"/>
          <w:szCs w:val="20"/>
          <w:shd w:fill="FFFFFF" w:val="clear"/>
        </w:rPr>
      </w:r>
    </w:p>
    <w:p>
      <w:pPr>
        <w:pStyle w:val="Heading2"/>
        <w:ind w:left="6570"/>
        <w:rPr>
          <w:rFonts w:ascii="Arial" w:hAnsi="Arial" w:cs="Arial"/>
          <w:color w:val="auto"/>
          <w:sz w:val="24"/>
          <w:szCs w:val="24"/>
        </w:rPr>
      </w:pPr>
      <w:bookmarkStart w:id="74" w:name="_Toc187926824"/>
      <w:bookmarkStart w:id="75" w:name="_Toc173876890"/>
      <w:r>
        <w:rPr>
          <w:rFonts w:cs="Arial" w:ascii="Arial" w:hAnsi="Arial"/>
          <w:color w:val="auto"/>
          <w:sz w:val="24"/>
          <w:szCs w:val="24"/>
        </w:rPr>
        <w:t>Pirkimo sąlygų 10 priedas „Siūlomų specialistų sąrašas“</w:t>
      </w:r>
      <w:bookmarkEnd w:id="74"/>
      <w:bookmarkEnd w:id="75"/>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r>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t>Siūlomų specialistų sąrašo forma</w:t>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t>(nurodyti pirkimo dalį, kuriai siūlomi specialistai)</w:t>
      </w:r>
    </w:p>
    <w:p>
      <w:pPr>
        <w:pStyle w:val="ListParagraph"/>
        <w:tabs>
          <w:tab w:val="clear" w:pos="1296"/>
          <w:tab w:val="left" w:pos="900" w:leader="none"/>
        </w:tabs>
        <w:spacing w:lineRule="auto" w:line="240" w:before="0" w:after="0"/>
        <w:ind w:left="0"/>
        <w:contextualSpacing/>
        <w:jc w:val="center"/>
        <w:rPr>
          <w:rFonts w:ascii="Arial" w:hAnsi="Arial" w:eastAsia="Calibri" w:cs="Arial"/>
          <w:b/>
          <w:i/>
          <w:i/>
          <w:color w:val="FF0000"/>
          <w:sz w:val="24"/>
          <w:szCs w:val="24"/>
        </w:rPr>
      </w:pPr>
      <w:r>
        <w:rPr>
          <w:rFonts w:eastAsia="Calibri" w:cs="Arial" w:ascii="Arial" w:hAnsi="Arial"/>
          <w:b/>
          <w:i/>
          <w:color w:val="FF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highlight w:val="yellow"/>
        </w:rPr>
      </w:pPr>
      <w:r>
        <w:rPr>
          <w:rFonts w:eastAsia="Calibri" w:cs="Arial" w:ascii="Arial" w:hAnsi="Arial"/>
          <w:b/>
          <w:color w:themeColor="text1" w:val="000000"/>
          <w:sz w:val="24"/>
          <w:szCs w:val="24"/>
          <w:highlight w:val="yellow"/>
        </w:rPr>
      </w:r>
    </w:p>
    <w:tbl>
      <w:tblPr>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702"/>
        <w:gridCol w:w="2349"/>
        <w:gridCol w:w="2788"/>
        <w:gridCol w:w="3060"/>
      </w:tblGrid>
      <w:tr>
        <w:trPr/>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Pareigos, kurioms siūlomas specialistas</w:t>
            </w:r>
          </w:p>
        </w:tc>
        <w:tc>
          <w:tcPr>
            <w:tcW w:w="234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Siūlomo specialisto vardas, pavardė</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Tiekėjas, pas kurį dirba specialistas/planuojama įdarbinti ar planuoja dirbti kitais pagrindais</w:t>
            </w:r>
          </w:p>
        </w:tc>
        <w:tc>
          <w:tcPr>
            <w:tcW w:w="30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sz w:val="20"/>
                <w:szCs w:val="20"/>
              </w:rPr>
              <w:t>Santykių su tiekėju forma (įdarbintas/ sudaryta autorinė sutartis/ pasirašyta preliminari sutartis/ ketinimų protokolas ar pan.)</w:t>
            </w:r>
          </w:p>
        </w:tc>
      </w:tr>
      <w:tr>
        <w:trPr>
          <w:trHeight w:val="769" w:hRule="atLeast"/>
        </w:trPr>
        <w:tc>
          <w:tcPr>
            <w:tcW w:w="170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2"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9"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2"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9"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2"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9"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bl>
    <w:p>
      <w:pPr>
        <w:pStyle w:val="Normal"/>
        <w:spacing w:lineRule="auto" w:line="240" w:before="0" w:after="0"/>
        <w:jc w:val="both"/>
        <w:rPr>
          <w:rFonts w:ascii="Arial" w:hAnsi="Arial" w:cs="Arial"/>
          <w:sz w:val="18"/>
          <w:szCs w:val="18"/>
        </w:rPr>
      </w:pPr>
      <w:r>
        <w:rPr>
          <w:rFonts w:cs="Arial" w:ascii="Arial" w:hAnsi="Arial"/>
          <w:b/>
          <w:sz w:val="18"/>
          <w:szCs w:val="18"/>
        </w:rPr>
        <w:t xml:space="preserve">Pastabos: </w:t>
      </w:r>
    </w:p>
    <w:p>
      <w:pPr>
        <w:pStyle w:val="Normal"/>
        <w:spacing w:lineRule="auto" w:line="240" w:before="0" w:after="0"/>
        <w:jc w:val="both"/>
        <w:rPr>
          <w:rFonts w:ascii="Arial" w:hAnsi="Arial" w:cs="Arial"/>
          <w:sz w:val="20"/>
          <w:szCs w:val="20"/>
        </w:rPr>
      </w:pPr>
      <w:r>
        <w:rPr>
          <w:rFonts w:cs="Arial" w:ascii="Arial" w:hAnsi="Arial"/>
          <w:sz w:val="20"/>
          <w:szCs w:val="20"/>
        </w:rPr>
        <w:t>1. Pasiūlymas atmetamas, jei tiekėjas apie nustatytų reikalavimų atitikimą pateikia melagingą informaciją, kurią perkančioji organizacija gali įrodyti bet kokiomis teisėtomis priemonėmis.</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jc w:val="center"/>
        <w:rPr>
          <w:rFonts w:ascii="Arial" w:hAnsi="Arial" w:cs="Arial"/>
        </w:rPr>
      </w:pPr>
      <w:r>
        <w:rPr>
          <w:rFonts w:cs="Arial" w:ascii="Arial" w:hAnsi="Arial"/>
        </w:rPr>
        <w:t>_______________</w:t>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2"/>
        <w:ind w:left="5103"/>
        <w:rPr>
          <w:color w:val="000000"/>
        </w:rPr>
      </w:pPr>
      <w:bookmarkStart w:id="76" w:name="_Toc187926825"/>
      <w:bookmarkStart w:id="77" w:name="_Toc173876891"/>
      <w:r>
        <w:rPr>
          <w:rFonts w:cs="Arial" w:ascii="Arial" w:hAnsi="Arial"/>
          <w:color w:val="000000"/>
          <w:sz w:val="24"/>
          <w:szCs w:val="24"/>
        </w:rPr>
        <w:t>Pirkimo sąlygų 11 priedas „</w:t>
      </w:r>
      <w:r>
        <w:rPr>
          <w:rFonts w:eastAsia="Calibri" w:cs="Arial" w:ascii="Arial" w:hAnsi="Arial"/>
          <w:color w:val="000000"/>
          <w:sz w:val="24"/>
          <w:szCs w:val="24"/>
        </w:rPr>
        <w:t>Objektų, kuriuose siūlomas specialistas vykdė projekto vadovo funkcijas, sąrašas“</w:t>
      </w:r>
      <w:bookmarkEnd w:id="76"/>
      <w:bookmarkEnd w:id="77"/>
    </w:p>
    <w:p>
      <w:pPr>
        <w:pStyle w:val="Normal"/>
        <w:rPr>
          <w:rFonts w:ascii="Arial" w:hAnsi="Arial" w:cs="Arial"/>
          <w:color w:val="000000"/>
        </w:rPr>
      </w:pPr>
      <w:r>
        <w:rPr>
          <w:rFonts w:cs="Arial" w:ascii="Arial" w:hAnsi="Arial"/>
          <w:color w:val="000000"/>
        </w:rPr>
      </w:r>
    </w:p>
    <w:p>
      <w:pPr>
        <w:pStyle w:val="Normal"/>
        <w:spacing w:lineRule="auto" w:line="240" w:before="0" w:after="0"/>
        <w:jc w:val="center"/>
        <w:rPr>
          <w:rFonts w:ascii="Arial" w:hAnsi="Arial" w:cs="Arial"/>
          <w:b/>
          <w:color w:val="000000"/>
          <w:lang w:eastAsia="ar-SA"/>
        </w:rPr>
      </w:pPr>
      <w:r>
        <w:rPr>
          <w:rFonts w:cs="Arial" w:ascii="Arial" w:hAnsi="Arial"/>
          <w:b/>
          <w:color w:val="000000"/>
          <w:lang w:eastAsia="ar-SA"/>
        </w:rPr>
      </w:r>
    </w:p>
    <w:p>
      <w:pPr>
        <w:pStyle w:val="Normal"/>
        <w:jc w:val="center"/>
        <w:rPr>
          <w:color w:val="000000"/>
        </w:rPr>
      </w:pPr>
      <w:r>
        <w:rPr>
          <w:rFonts w:cs="Arial" w:ascii="Arial" w:hAnsi="Arial"/>
          <w:b/>
          <w:color w:val="000000"/>
          <w:sz w:val="24"/>
          <w:szCs w:val="24"/>
        </w:rPr>
        <w:t xml:space="preserve">OBJEKTŲ, KURIUOSE SIŪLOMAS SPECIALISTAS PER PASTARUOSIUS 3 (TREJUS) METUS IKI PASIŪLYMŲ PATEIKIMO TERMINO PABAIGOS VYKDĖ ARCHEOLOGINIO PAVELDO OBJEKTŲ PROJEKTO VADOVO FUNKCIJAS, SĄRAŠAS </w:t>
      </w:r>
    </w:p>
    <w:p>
      <w:pPr>
        <w:pStyle w:val="Normal"/>
        <w:spacing w:lineRule="auto" w:line="240" w:before="0" w:after="0"/>
        <w:rPr>
          <w:rFonts w:ascii="Arial" w:hAnsi="Arial" w:cs="Arial"/>
          <w:b/>
          <w:bCs/>
          <w:color w:val="000000"/>
          <w:sz w:val="24"/>
          <w:szCs w:val="24"/>
        </w:rPr>
      </w:pPr>
      <w:r>
        <w:rPr>
          <w:rFonts w:cs="Arial" w:ascii="Arial" w:hAnsi="Arial"/>
          <w:b/>
          <w:bCs/>
          <w:color w:val="000000"/>
          <w:sz w:val="24"/>
          <w:szCs w:val="24"/>
        </w:rPr>
      </w:r>
    </w:p>
    <w:p>
      <w:pPr>
        <w:pStyle w:val="Normal"/>
        <w:spacing w:lineRule="auto" w:line="240" w:before="0" w:after="0"/>
        <w:rPr>
          <w:color w:val="000000"/>
        </w:rPr>
      </w:pPr>
      <w:r>
        <w:rPr>
          <w:rFonts w:cs="Arial" w:ascii="Arial" w:hAnsi="Arial"/>
          <w:b/>
          <w:bCs/>
          <w:color w:val="000000"/>
          <w:sz w:val="24"/>
          <w:szCs w:val="24"/>
        </w:rPr>
        <w:t xml:space="preserve">Siūlomas projekto vadovas  </w:t>
      </w:r>
      <w:r>
        <w:rPr>
          <w:rFonts w:cs="Arial" w:ascii="Arial" w:hAnsi="Arial"/>
          <w:bCs/>
          <w:color w:val="000000"/>
          <w:sz w:val="24"/>
          <w:szCs w:val="24"/>
        </w:rPr>
        <w:t>–  ______________________________________</w:t>
      </w:r>
    </w:p>
    <w:p>
      <w:pPr>
        <w:pStyle w:val="Normal"/>
        <w:spacing w:lineRule="auto" w:line="240" w:before="0" w:after="0"/>
        <w:rPr>
          <w:color w:val="000000"/>
        </w:rPr>
      </w:pPr>
      <w:r>
        <w:rPr>
          <w:rFonts w:cs="Arial" w:ascii="Arial" w:hAnsi="Arial"/>
          <w:color w:val="000000"/>
          <w:sz w:val="24"/>
          <w:szCs w:val="24"/>
          <w:vertAlign w:val="subscript"/>
        </w:rPr>
        <w:t xml:space="preserve">                                                                                                                </w:t>
      </w:r>
      <w:r>
        <w:rPr>
          <w:rFonts w:cs="Arial" w:ascii="Arial" w:hAnsi="Arial"/>
          <w:color w:val="000000"/>
          <w:sz w:val="24"/>
          <w:szCs w:val="24"/>
          <w:vertAlign w:val="subscript"/>
        </w:rPr>
        <w:tab/>
      </w:r>
      <w:r>
        <w:rPr>
          <w:rFonts w:cs="Arial" w:ascii="Arial" w:hAnsi="Arial"/>
          <w:color w:val="000000"/>
          <w:sz w:val="24"/>
          <w:szCs w:val="24"/>
          <w:vertAlign w:val="superscript"/>
        </w:rPr>
        <w:t xml:space="preserve">      (Vardas ir pavardė)</w:t>
      </w:r>
    </w:p>
    <w:p>
      <w:pPr>
        <w:pStyle w:val="Normal"/>
        <w:rPr>
          <w:color w:val="000000"/>
        </w:rPr>
      </w:pPr>
      <w:r>
        <w:rPr>
          <w:rFonts w:cs="Arial" w:ascii="Arial" w:hAnsi="Arial"/>
          <w:b/>
          <w:bCs/>
          <w:color w:val="000000"/>
        </w:rPr>
        <w:tab/>
      </w:r>
    </w:p>
    <w:tbl>
      <w:tblPr>
        <w:tblW w:w="971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535"/>
        <w:gridCol w:w="3014"/>
        <w:gridCol w:w="1842"/>
        <w:gridCol w:w="4318"/>
      </w:tblGrid>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jc w:val="center"/>
              <w:rPr>
                <w:color w:val="000000"/>
              </w:rPr>
            </w:pPr>
            <w:r>
              <w:rPr>
                <w:rFonts w:cs="Arial" w:ascii="Arial" w:hAnsi="Arial"/>
                <w:b/>
                <w:color w:val="000000"/>
              </w:rPr>
              <w:t>Eil. Nr.</w:t>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color w:val="000000"/>
              </w:rPr>
            </w:pPr>
            <w:r>
              <w:rPr>
                <w:rFonts w:cs="Arial" w:ascii="Arial" w:hAnsi="Arial"/>
                <w:b/>
                <w:color w:val="000000"/>
              </w:rPr>
              <w:t>Sutarties objektas (paslaugos aprašymas)</w:t>
            </w:r>
          </w:p>
        </w:tc>
        <w:tc>
          <w:tcPr>
            <w:tcW w:w="1842" w:type="dxa"/>
            <w:tcBorders>
              <w:top w:val="single" w:sz="4" w:space="0" w:color="000000"/>
              <w:left w:val="single" w:sz="4" w:space="0" w:color="000000"/>
              <w:bottom w:val="single" w:sz="4" w:space="0" w:color="000000"/>
            </w:tcBorders>
          </w:tcPr>
          <w:p>
            <w:pPr>
              <w:pStyle w:val="Normal"/>
              <w:spacing w:lineRule="auto" w:line="240" w:before="0" w:after="0"/>
              <w:jc w:val="center"/>
              <w:rPr>
                <w:color w:val="000000"/>
              </w:rPr>
            </w:pPr>
            <w:r>
              <w:rPr>
                <w:rFonts w:cs="Arial" w:ascii="Arial" w:hAnsi="Arial"/>
                <w:b/>
                <w:color w:val="000000"/>
              </w:rPr>
              <w:t>Paslaugos suteikimo data (nuo–iki)</w:t>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color w:val="000000"/>
              </w:rPr>
            </w:pPr>
            <w:r>
              <w:rPr>
                <w:rFonts w:cs="Arial" w:ascii="Arial" w:hAnsi="Arial"/>
                <w:b/>
                <w:color w:val="000000"/>
              </w:rPr>
              <w:t>Užsakovo (paslaugų gavėjo) pavadinimas, kontaktiniai duomenys</w:t>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b/>
                <w:i/>
                <w:i/>
                <w:color w:val="000000"/>
              </w:rPr>
            </w:pPr>
            <w:r>
              <w:rPr>
                <w:rFonts w:cs="Arial" w:ascii="Arial" w:hAnsi="Arial"/>
                <w:b/>
                <w:i/>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bl>
    <w:p>
      <w:pPr>
        <w:pStyle w:val="Normal"/>
        <w:rPr>
          <w:rFonts w:ascii="Arial" w:hAnsi="Arial" w:cs="Arial"/>
          <w:color w:val="000000"/>
        </w:rPr>
      </w:pPr>
      <w:r>
        <w:rPr>
          <w:rFonts w:cs="Arial" w:ascii="Arial" w:hAnsi="Arial"/>
          <w:color w:val="000000"/>
        </w:rPr>
      </w:r>
    </w:p>
    <w:tbl>
      <w:tblPr>
        <w:tblW w:w="974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682"/>
        <w:gridCol w:w="587"/>
        <w:gridCol w:w="1923"/>
        <w:gridCol w:w="680"/>
        <w:gridCol w:w="2869"/>
      </w:tblGrid>
      <w:tr>
        <w:trPr>
          <w:trHeight w:val="275" w:hRule="atLeast"/>
        </w:trPr>
        <w:tc>
          <w:tcPr>
            <w:tcW w:w="3682" w:type="dxa"/>
            <w:tcBorders>
              <w:bottom w:val="single" w:sz="4" w:space="0" w:color="000000"/>
            </w:tcBorders>
          </w:tcPr>
          <w:p>
            <w:pPr>
              <w:pStyle w:val="Normal"/>
              <w:spacing w:before="0" w:after="160"/>
              <w:rPr>
                <w:rFonts w:ascii="Arial" w:hAnsi="Arial" w:cs="Arial"/>
              </w:rPr>
            </w:pPr>
            <w:r>
              <w:rPr>
                <w:rFonts w:cs="Arial" w:ascii="Arial" w:hAnsi="Arial"/>
              </w:rPr>
            </w:r>
          </w:p>
        </w:tc>
        <w:tc>
          <w:tcPr>
            <w:tcW w:w="587" w:type="dxa"/>
            <w:tcBorders/>
          </w:tcPr>
          <w:p>
            <w:pPr>
              <w:pStyle w:val="Normal"/>
              <w:spacing w:before="0" w:after="160"/>
              <w:rPr>
                <w:rFonts w:ascii="Arial" w:hAnsi="Arial" w:cs="Arial"/>
              </w:rPr>
            </w:pPr>
            <w:r>
              <w:rPr>
                <w:rFonts w:cs="Arial" w:ascii="Arial" w:hAnsi="Arial"/>
              </w:rPr>
            </w:r>
          </w:p>
        </w:tc>
        <w:tc>
          <w:tcPr>
            <w:tcW w:w="1923" w:type="dxa"/>
            <w:tcBorders>
              <w:bottom w:val="single" w:sz="4" w:space="0" w:color="000000"/>
            </w:tcBorders>
          </w:tcPr>
          <w:p>
            <w:pPr>
              <w:pStyle w:val="Normal"/>
              <w:spacing w:before="0" w:after="160"/>
              <w:rPr>
                <w:rFonts w:ascii="Arial" w:hAnsi="Arial" w:cs="Arial"/>
              </w:rPr>
            </w:pPr>
            <w:r>
              <w:rPr>
                <w:rFonts w:cs="Arial" w:ascii="Arial" w:hAnsi="Arial"/>
              </w:rPr>
            </w:r>
          </w:p>
        </w:tc>
        <w:tc>
          <w:tcPr>
            <w:tcW w:w="680" w:type="dxa"/>
            <w:tcBorders/>
          </w:tcPr>
          <w:p>
            <w:pPr>
              <w:pStyle w:val="Normal"/>
              <w:spacing w:before="0" w:after="160"/>
              <w:rPr>
                <w:rFonts w:ascii="Arial" w:hAnsi="Arial" w:cs="Arial"/>
              </w:rPr>
            </w:pPr>
            <w:r>
              <w:rPr>
                <w:rFonts w:cs="Arial" w:ascii="Arial" w:hAnsi="Arial"/>
              </w:rPr>
            </w:r>
          </w:p>
        </w:tc>
        <w:tc>
          <w:tcPr>
            <w:tcW w:w="2869" w:type="dxa"/>
            <w:tcBorders>
              <w:bottom w:val="single" w:sz="4" w:space="0" w:color="000000"/>
            </w:tcBorders>
          </w:tcPr>
          <w:p>
            <w:pPr>
              <w:pStyle w:val="Normal"/>
              <w:spacing w:before="0" w:after="160"/>
              <w:rPr>
                <w:rFonts w:ascii="Arial" w:hAnsi="Arial" w:cs="Arial"/>
              </w:rPr>
            </w:pPr>
            <w:r>
              <w:rPr>
                <w:rFonts w:cs="Arial" w:ascii="Arial" w:hAnsi="Arial"/>
              </w:rPr>
            </w:r>
          </w:p>
        </w:tc>
      </w:tr>
      <w:tr>
        <w:trPr>
          <w:trHeight w:val="179" w:hRule="atLeast"/>
        </w:trPr>
        <w:tc>
          <w:tcPr>
            <w:tcW w:w="3682"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(Tiekėjo arba jo įgalioto asmens pareigų pavadinimas)</w:t>
            </w:r>
          </w:p>
        </w:tc>
        <w:tc>
          <w:tcPr>
            <w:tcW w:w="587" w:type="dxa"/>
            <w:tcBorders/>
          </w:tcPr>
          <w:p>
            <w:pPr>
              <w:pStyle w:val="Normal"/>
              <w:spacing w:before="0" w:after="160"/>
              <w:rPr>
                <w:rFonts w:ascii="Arial" w:hAnsi="Arial" w:cs="Arial"/>
                <w:sz w:val="16"/>
                <w:szCs w:val="16"/>
              </w:rPr>
            </w:pPr>
            <w:r>
              <w:rPr>
                <w:rFonts w:cs="Arial" w:ascii="Arial" w:hAnsi="Arial"/>
                <w:sz w:val="16"/>
                <w:szCs w:val="16"/>
              </w:rPr>
            </w:r>
          </w:p>
        </w:tc>
        <w:tc>
          <w:tcPr>
            <w:tcW w:w="1923"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(Parašas)</w:t>
            </w:r>
          </w:p>
        </w:tc>
        <w:tc>
          <w:tcPr>
            <w:tcW w:w="680" w:type="dxa"/>
            <w:tcBorders/>
          </w:tcPr>
          <w:p>
            <w:pPr>
              <w:pStyle w:val="Normal"/>
              <w:spacing w:before="0" w:after="160"/>
              <w:rPr>
                <w:rFonts w:ascii="Arial" w:hAnsi="Arial" w:cs="Arial"/>
                <w:sz w:val="16"/>
                <w:szCs w:val="16"/>
              </w:rPr>
            </w:pPr>
            <w:r>
              <w:rPr>
                <w:rFonts w:cs="Arial" w:ascii="Arial" w:hAnsi="Arial"/>
                <w:sz w:val="16"/>
                <w:szCs w:val="16"/>
              </w:rPr>
            </w:r>
          </w:p>
        </w:tc>
        <w:tc>
          <w:tcPr>
            <w:tcW w:w="2869"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(Vardas ir pavardė)</w:t>
            </w:r>
          </w:p>
        </w:tc>
      </w:tr>
    </w:tbl>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spacing w:lineRule="auto" w:line="240" w:before="0" w:after="0"/>
        <w:jc w:val="center"/>
        <w:rPr>
          <w:rFonts w:ascii="Arial" w:hAnsi="Arial" w:cs="Arial"/>
          <w:b/>
          <w:lang w:eastAsia="ar-SA"/>
        </w:rPr>
      </w:pPr>
      <w:r>
        <w:rPr>
          <w:rFonts w:cs="Arial" w:ascii="Arial" w:hAnsi="Arial"/>
          <w:b/>
          <w:lang w:eastAsia="ar-SA"/>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sectPr>
      <w:footerReference w:type="even" r:id="rId14"/>
      <w:footerReference w:type="default" r:id="rId15"/>
      <w:footerReference w:type="first" r:id="rId16"/>
      <w:footnotePr>
        <w:numFmt w:val="decimal"/>
      </w:footnotePr>
      <w:type w:val="nextPage"/>
      <w:pgSz w:w="12240" w:h="15840"/>
      <w:pgMar w:left="1701" w:right="567" w:gutter="0" w:header="0" w:top="1134" w:footer="720" w:bottom="1134"/>
      <w:pgNumType w:fmt="decimal"/>
      <w:formProt w:val="false"/>
      <w:textDirection w:val="lrTb"/>
      <w:docGrid w:type="default" w:linePitch="312" w:charSpace="1802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Wingdings">
    <w:charset w:val="00"/>
    <w:family w:val="roman"/>
    <w:pitch w:val="variable"/>
  </w:font>
  <w:font w:name="Symbol">
    <w:charset w:val="00"/>
    <w:family w:val="roman"/>
    <w:pitch w:val="variable"/>
  </w:font>
  <w:font w:name="Liberation Sans">
    <w:altName w:val="Arial"/>
    <w:charset w:val="00"/>
    <w:family w:val="roman"/>
    <w:pitch w:val="variable"/>
  </w:font>
  <w:font w:name="Montserrat">
    <w:charset w:val="00"/>
    <w:family w:val="roman"/>
    <w:pitch w:val="variable"/>
  </w:font>
  <w:font w:name="Liberation Mono">
    <w:altName w:val="Courier New"/>
    <w:charset w:val="00"/>
    <w:family w:val="roman"/>
    <w:pitch w:val="variable"/>
  </w:font>
  <w:font w:name="Arial">
    <w:charset w:val="00"/>
    <w:family w:val="roman"/>
    <w:pitch w:val="variable"/>
  </w:font>
  <w:font w:name="Verdana">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10</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10</w:t>
        </w:r>
        <w:r>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i/>
          <w:iCs/>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4"/>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5"/>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5"/>
        </w:numPr>
        <w:suppressAutoHyphens w:val="false"/>
        <w:spacing w:lineRule="auto" w:line="240" w:before="0" w:after="0"/>
        <w:jc w:val="both"/>
        <w:rPr>
          <w:rFonts w:ascii="Calibri" w:hAnsi="Calibri" w:eastAsia="Yu Mincho" w:cs="Arial"/>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6"/>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6"/>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suff w:val="space"/>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444"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6.%1."/>
      <w:lvlJc w:val="left"/>
      <w:pPr>
        <w:tabs>
          <w:tab w:val="num" w:pos="0"/>
        </w:tabs>
        <w:ind w:left="1287" w:hanging="360"/>
      </w:pPr>
      <w:rPr>
        <w:i w:val="false"/>
        <w:b w:val="false"/>
        <w:iCs w:val="false"/>
        <w:bCs/>
        <w:color w:val="auto"/>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3"/>
      <w:numFmt w:val="decimal"/>
      <w:lvlText w:val="%1."/>
      <w:lvlJc w:val="left"/>
      <w:pPr>
        <w:tabs>
          <w:tab w:val="num" w:pos="0"/>
        </w:tabs>
        <w:ind w:left="360" w:hanging="360"/>
      </w:pPr>
      <w:rPr/>
    </w:lvl>
    <w:lvl w:ilvl="1">
      <w:start w:val="1"/>
      <w:numFmt w:val="decimal"/>
      <w:lvlText w:val="%1.%2."/>
      <w:lvlJc w:val="left"/>
      <w:pPr>
        <w:tabs>
          <w:tab w:val="num" w:pos="1080"/>
        </w:tabs>
        <w:ind w:left="1800" w:hanging="36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8">
    <w:lvl w:ilvl="0">
      <w:start w:val="4"/>
      <w:numFmt w:val="decimal"/>
      <w:lvlText w:val="%1."/>
      <w:lvlJc w:val="left"/>
      <w:pPr>
        <w:tabs>
          <w:tab w:val="num" w:pos="0"/>
        </w:tabs>
        <w:ind w:left="360" w:hanging="360"/>
      </w:pPr>
      <w:rPr/>
    </w:lvl>
    <w:lvl w:ilvl="1">
      <w:start w:val="1"/>
      <w:numFmt w:val="decimal"/>
      <w:lvlText w:val="%1.%2."/>
      <w:lvlJc w:val="left"/>
      <w:pPr>
        <w:tabs>
          <w:tab w:val="num" w:pos="0"/>
        </w:tabs>
        <w:ind w:left="1800" w:hanging="360"/>
      </w:pPr>
      <w:rPr/>
    </w:lvl>
    <w:lvl w:ilvl="2">
      <w:start w:val="1"/>
      <w:numFmt w:val="decimal"/>
      <w:lvlText w:val="%1.%2.%3."/>
      <w:lvlJc w:val="left"/>
      <w:pPr>
        <w:tabs>
          <w:tab w:val="num" w:pos="0"/>
        </w:tabs>
        <w:ind w:left="3600" w:hanging="720"/>
      </w:pPr>
      <w:rPr/>
    </w:lvl>
    <w:lvl w:ilvl="3">
      <w:start w:val="1"/>
      <w:numFmt w:val="decimal"/>
      <w:lvlText w:val="%1.%2.%3.%4."/>
      <w:lvlJc w:val="left"/>
      <w:pPr>
        <w:tabs>
          <w:tab w:val="num" w:pos="0"/>
        </w:tabs>
        <w:ind w:left="5040" w:hanging="720"/>
      </w:pPr>
      <w:rPr/>
    </w:lvl>
    <w:lvl w:ilvl="4">
      <w:start w:val="1"/>
      <w:numFmt w:val="decimal"/>
      <w:lvlText w:val="%1.%2.%3.%4.%5."/>
      <w:lvlJc w:val="left"/>
      <w:pPr>
        <w:tabs>
          <w:tab w:val="num" w:pos="0"/>
        </w:tabs>
        <w:ind w:left="6840" w:hanging="1080"/>
      </w:pPr>
      <w:rPr/>
    </w:lvl>
    <w:lvl w:ilvl="5">
      <w:start w:val="1"/>
      <w:numFmt w:val="decimal"/>
      <w:lvlText w:val="%1.%2.%3.%4.%5.%6."/>
      <w:lvlJc w:val="left"/>
      <w:pPr>
        <w:tabs>
          <w:tab w:val="num" w:pos="0"/>
        </w:tabs>
        <w:ind w:left="8280" w:hanging="1080"/>
      </w:pPr>
      <w:rPr/>
    </w:lvl>
    <w:lvl w:ilvl="6">
      <w:start w:val="1"/>
      <w:numFmt w:val="decimal"/>
      <w:lvlText w:val="%1.%2.%3.%4.%5.%6.%7."/>
      <w:lvlJc w:val="left"/>
      <w:pPr>
        <w:tabs>
          <w:tab w:val="num" w:pos="0"/>
        </w:tabs>
        <w:ind w:left="10080" w:hanging="1440"/>
      </w:pPr>
      <w:rPr/>
    </w:lvl>
    <w:lvl w:ilvl="7">
      <w:start w:val="1"/>
      <w:numFmt w:val="decimal"/>
      <w:lvlText w:val="%1.%2.%3.%4.%5.%6.%7.%8."/>
      <w:lvlJc w:val="left"/>
      <w:pPr>
        <w:tabs>
          <w:tab w:val="num" w:pos="0"/>
        </w:tabs>
        <w:ind w:left="11520" w:hanging="1440"/>
      </w:pPr>
      <w:rPr/>
    </w:lvl>
    <w:lvl w:ilvl="8">
      <w:start w:val="1"/>
      <w:numFmt w:val="decimal"/>
      <w:lvlText w:val="%1.%2.%3.%4.%5.%6.%7.%8.%9."/>
      <w:lvlJc w:val="left"/>
      <w:pPr>
        <w:tabs>
          <w:tab w:val="num" w:pos="0"/>
        </w:tabs>
        <w:ind w:left="13320" w:hanging="1800"/>
      </w:pPr>
      <w:rPr/>
    </w:lvl>
  </w:abstractNum>
  <w:abstractNum w:abstractNumId="9">
    <w:lvl w:ilvl="0">
      <w:start w:val="11"/>
      <w:numFmt w:val="decimal"/>
      <w:lvlText w:val="%1."/>
      <w:lvlJc w:val="left"/>
      <w:pPr>
        <w:tabs>
          <w:tab w:val="num" w:pos="0"/>
        </w:tabs>
        <w:ind w:left="468" w:hanging="468"/>
      </w:pPr>
      <w:rPr/>
    </w:lvl>
    <w:lvl w:ilvl="1">
      <w:start w:val="1"/>
      <w:numFmt w:val="decimal"/>
      <w:lvlText w:val="%1.%2."/>
      <w:lvlJc w:val="left"/>
      <w:pPr>
        <w:tabs>
          <w:tab w:val="num" w:pos="0"/>
        </w:tabs>
        <w:ind w:left="1035" w:hanging="468"/>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360" w:hanging="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suff w:val="space"/>
      <w:lvlText w:val="%1."/>
      <w:lvlJc w:val="left"/>
      <w:pPr>
        <w:tabs>
          <w:tab w:val="num" w:pos="0"/>
        </w:tabs>
        <w:ind w:left="1070" w:hanging="360"/>
      </w:pPr>
      <w:rPr>
        <w:sz w:val="24"/>
        <w:i w:val="false"/>
        <w:b w:val="false"/>
        <w:szCs w:val="24"/>
        <w:color w:val="auto"/>
      </w:rPr>
    </w:lvl>
    <w:lvl w:ilvl="1">
      <w:start w:val="1"/>
      <w:numFmt w:val="decimal"/>
      <w:suff w:val="space"/>
      <w:lvlText w:val="%1.%2."/>
      <w:lvlJc w:val="left"/>
      <w:pPr>
        <w:tabs>
          <w:tab w:val="num" w:pos="0"/>
        </w:tabs>
        <w:ind w:left="1425" w:hanging="432"/>
      </w:pPr>
      <w:rPr>
        <w:i w:val="false"/>
        <w:b w:val="false"/>
        <w:iCs w:val="false"/>
        <w:color w:val="auto"/>
      </w:rPr>
    </w:lvl>
    <w:lvl w:ilvl="2">
      <w:start w:val="1"/>
      <w:numFmt w:val="decimal"/>
      <w:suff w:val="space"/>
      <w:lvlText w:val="%1.%2.%3."/>
      <w:lvlJc w:val="left"/>
      <w:pPr>
        <w:tabs>
          <w:tab w:val="num" w:pos="0"/>
        </w:tabs>
        <w:ind w:left="1355" w:hanging="504"/>
      </w:pPr>
      <w:rPr>
        <w:color w:themeColor="text1"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upperRoman"/>
      <w:lvlText w:val="%1."/>
      <w:lvlJc w:val="left"/>
      <w:pPr>
        <w:tabs>
          <w:tab w:val="num" w:pos="0"/>
        </w:tabs>
        <w:ind w:left="1080" w:hanging="720"/>
      </w:pPr>
      <w:rPr>
        <w:sz w:val="24"/>
        <w:b/>
        <w:szCs w:val="24"/>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decimal"/>
      <w:lvlText w:val="%1."/>
      <w:lvlJc w:val="left"/>
      <w:pPr>
        <w:tabs>
          <w:tab w:val="num" w:pos="0"/>
        </w:tabs>
        <w:ind w:left="720" w:hanging="360"/>
      </w:pPr>
      <w:rPr>
        <w:b/>
        <w:lang w:val="lt-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sz w:val="24"/>
        <w:szCs w:val="24"/>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w:zoom w:percent="14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23eb7"/>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customStyle="1">
    <w:name w:val="Išnašos rašmenys"/>
    <w:uiPriority w:val="99"/>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qFormat/>
    <w:rsid w:val="00d05666"/>
    <w:rPr>
      <w:rFonts w:ascii="Segoe UI" w:hAnsi="Segoe UI" w:cs="Segoe UI"/>
      <w:sz w:val="18"/>
      <w:szCs w:val="18"/>
      <w:lang w:eastAsia="en-US"/>
    </w:rPr>
  </w:style>
  <w:style w:type="character" w:styleId="Neapdorotaspaminjimas1" w:customStyle="1">
    <w:name w:val="Neapdorotas paminėjimas1"/>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customStyle="1">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Paminjimas1" w:customStyle="1">
    <w:name w:val="Paminėjimas1"/>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Hgkelc" w:customStyle="1">
    <w:name w:val="hgkelc"/>
    <w:basedOn w:val="DefaultParagraphFont"/>
    <w:qFormat/>
    <w:rsid w:val="00c60235"/>
    <w:rPr/>
  </w:style>
  <w:style w:type="character" w:styleId="UnresolvedMention1" w:customStyle="1">
    <w:name w:val="Unresolved Mention1"/>
    <w:basedOn w:val="DefaultParagraphFont"/>
    <w:uiPriority w:val="99"/>
    <w:semiHidden/>
    <w:unhideWhenUsed/>
    <w:qFormat/>
    <w:rsid w:val="00ef5b26"/>
    <w:rPr>
      <w:color w:val="605E5C"/>
      <w:shd w:fill="E1DFDD" w:val="clear"/>
    </w:rPr>
  </w:style>
  <w:style w:type="character" w:styleId="PaprastasistekstasDiagrama" w:customStyle="1">
    <w:name w:val="Paprastasis tekstas Diagrama"/>
    <w:basedOn w:val="DefaultParagraphFont"/>
    <w:link w:val="PlainText"/>
    <w:qFormat/>
    <w:rsid w:val="00bb5118"/>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bb5118"/>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bb5118"/>
    <w:rPr>
      <w:rFonts w:ascii="Times New Roman" w:hAnsi="Times New Roman" w:eastAsia="Times New Roman" w:cs="Times New Roman"/>
      <w:sz w:val="24"/>
      <w:szCs w:val="24"/>
    </w:rPr>
  </w:style>
  <w:style w:type="character" w:styleId="Pagenumber">
    <w:name w:val="page number"/>
    <w:basedOn w:val="DefaultParagraphFont"/>
    <w:qFormat/>
    <w:rsid w:val="00bb5118"/>
    <w:rPr/>
  </w:style>
  <w:style w:type="character" w:styleId="Apple-converted-space" w:customStyle="1">
    <w:name w:val="apple-converted-space"/>
    <w:basedOn w:val="DefaultParagraphFont"/>
    <w:qFormat/>
    <w:rsid w:val="00bb5118"/>
    <w:rPr/>
  </w:style>
  <w:style w:type="character" w:styleId="CommentTextChar1" w:customStyle="1">
    <w:name w:val="Comment Text Char1"/>
    <w:basedOn w:val="DefaultParagraphFont"/>
    <w:qFormat/>
    <w:rsid w:val="00bb5118"/>
    <w:rPr/>
  </w:style>
  <w:style w:type="character" w:styleId="Rodyklssaitas" w:customStyle="1">
    <w:name w:val="Rodyklės saitas"/>
    <w:qFormat/>
    <w:rPr/>
  </w:style>
  <w:style w:type="character" w:styleId="DefaultParagraphFont1" w:customStyle="1">
    <w:name w:val="Default Paragraph Font1"/>
    <w:qFormat/>
    <w:rPr/>
  </w:style>
  <w:style w:type="character" w:styleId="DefaultParagraphFont2" w:customStyle="1">
    <w:name w:val="Default Paragraph Font2"/>
    <w:qFormat/>
    <w:rPr/>
  </w:style>
  <w:style w:type="character" w:styleId="UnresolvedMention" w:customStyle="1">
    <w:name w:val="Unresolved Mention"/>
    <w:basedOn w:val="DefaultParagraphFont"/>
    <w:uiPriority w:val="99"/>
    <w:semiHidden/>
    <w:unhideWhenUsed/>
    <w:qFormat/>
    <w:rsid w:val="00662597"/>
    <w:rPr>
      <w:color w:val="605E5C"/>
      <w:shd w:fill="E1DFDD" w:val="clear"/>
    </w:rPr>
  </w:style>
  <w:style w:type="character" w:styleId="Normaltextrun" w:customStyle="1">
    <w:name w:val="normaltextrun"/>
    <w:basedOn w:val="DefaultParagraphFont"/>
    <w:qFormat/>
    <w:rsid w:val="005f775a"/>
    <w:rPr/>
  </w:style>
  <w:style w:type="character" w:styleId="HTMLiankstoformatuotasDiagrama" w:customStyle="1">
    <w:name w:val="HTML iš anksto formatuotas Diagrama"/>
    <w:basedOn w:val="DefaultParagraphFont"/>
    <w:link w:val="HTMLPreformatted"/>
    <w:uiPriority w:val="99"/>
    <w:semiHidden/>
    <w:qFormat/>
    <w:rsid w:val="00a12ca3"/>
    <w:rPr>
      <w:rFonts w:ascii="Courier New" w:hAnsi="Courier New" w:eastAsia="Times New Roman" w:cs="Courier New"/>
      <w:sz w:val="20"/>
      <w:szCs w:val="20"/>
      <w:lang w:val="en-US" w:eastAsia="en-US"/>
    </w:rPr>
  </w:style>
  <w:style w:type="character" w:styleId="FontStyle62">
    <w:name w:val="Font Style62"/>
    <w:qFormat/>
    <w:rPr>
      <w:rFonts w:ascii="Times New Roman" w:hAnsi="Times New Roman" w:cs="Times New Roman"/>
      <w:sz w:val="22"/>
      <w:szCs w:val="22"/>
    </w:rPr>
  </w:style>
  <w:style w:type="character" w:styleId="DefaultParagraphFont3">
    <w:name w:val="Default Paragraph Font3"/>
    <w:qFormat/>
    <w:rPr/>
  </w:style>
  <w:style w:type="character" w:styleId="WW8Num1z0">
    <w:name w:val="WW8Num1z0"/>
    <w:qFormat/>
    <w:rPr>
      <w:rFonts w:ascii="Times New Roman" w:hAnsi="Times New Roman" w:cs="Times New Roman"/>
      <w:b/>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lang w:val="lt-L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4">
    <w:name w:val="Default Paragraph Font4"/>
    <w:qFormat/>
    <w:rPr/>
  </w:style>
  <w:style w:type="character" w:styleId="Rowvalue">
    <w:name w:val="rowvalue"/>
    <w:basedOn w:val="DefaultParagraphFont4"/>
    <w:qFormat/>
    <w:rPr/>
  </w:style>
  <w:style w:type="character" w:styleId="WW8Num5z0">
    <w:name w:val="WW8Num5z0"/>
    <w:qFormat/>
    <w:rPr>
      <w:rFonts w:ascii="Times New Roman" w:hAnsi="Times New Roman" w:eastAsia="Calibri" w:cs="Times New Roman"/>
      <w:color w:val="000000"/>
      <w:sz w:val="24"/>
      <w:szCs w:val="24"/>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 w:val="24"/>
      <w:szCs w:val="24"/>
    </w:rPr>
  </w:style>
  <w:style w:type="paragraph" w:styleId="Caption11" w:customStyle="1">
    <w:name w:val="caption11"/>
    <w:basedOn w:val="Normal"/>
    <w:next w:val="BodyText"/>
    <w:qFormat/>
    <w:pPr>
      <w:suppressLineNumbers/>
      <w:spacing w:before="120" w:after="120"/>
    </w:pPr>
    <w:rPr>
      <w:rFonts w:cs="Lucida Sans"/>
      <w:i/>
      <w:iCs/>
      <w:sz w:val="24"/>
      <w:szCs w:val="24"/>
    </w:rPr>
  </w:style>
  <w:style w:type="paragraph" w:styleId="Antrat1" w:customStyle="1">
    <w:name w:val="Antraštė1"/>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pPr/>
    <w:rPr/>
  </w:style>
  <w:style w:type="paragraph" w:styleId="Header">
    <w:name w:val="Header"/>
    <w:basedOn w:val="Normal"/>
    <w:link w:val="AntratsDiagrama"/>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11" w:customStyle="1">
    <w:name w:val="caption1111"/>
    <w:basedOn w:val="Normal"/>
    <w:next w:val="Normal"/>
    <w:uiPriority w:val="35"/>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99"/>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customStyle="1">
    <w:name w:val="index heading1"/>
    <w:basedOn w:val="Antrat1"/>
    <w:qFormat/>
    <w:pPr/>
    <w:rPr/>
  </w:style>
  <w:style w:type="paragraph" w:styleId="Indexheading2" w:customStyle="1">
    <w:name w:val="index heading2"/>
    <w:basedOn w:val="Caption11"/>
    <w:qFormat/>
    <w:pPr/>
    <w:rPr/>
  </w:style>
  <w:style w:type="paragraph" w:styleId="Indexheading3">
    <w:name w:val="index heading3"/>
    <w:basedOn w:val="Caption1"/>
    <w:qFormat/>
    <w:pPr/>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4a5705"/>
    <w:pPr>
      <w:tabs>
        <w:tab w:val="clear" w:pos="1296"/>
        <w:tab w:val="left" w:pos="270" w:leader="none"/>
        <w:tab w:val="right" w:pos="9962" w:leader="dot"/>
      </w:tabs>
      <w:spacing w:before="0" w:after="0"/>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1a78a2"/>
    <w:pPr>
      <w:tabs>
        <w:tab w:val="clear" w:pos="1296"/>
        <w:tab w:val="left" w:pos="142" w:leader="none"/>
        <w:tab w:val="right" w:pos="9962" w:leader="dot"/>
      </w:tabs>
      <w:spacing w:before="0" w:after="0"/>
      <w:ind w:left="142"/>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nhideWhenUsed/>
    <w:qFormat/>
    <w:rsid w:val="00210870"/>
    <w:pPr>
      <w:spacing w:lineRule="auto" w:line="480" w:before="0" w:after="120"/>
      <w:ind w:left="283"/>
    </w:pPr>
    <w:rPr/>
  </w:style>
  <w:style w:type="paragraph" w:styleId="Diagrama11" w:customStyle="1">
    <w:name w:val="Diagrama11"/>
    <w:basedOn w:val="Normal"/>
    <w:next w:val="FootnoteText"/>
    <w:uiPriority w:val="99"/>
    <w:qFormat/>
    <w:rsid w:val="0056384c"/>
    <w:pPr>
      <w:spacing w:lineRule="auto" w:line="240" w:before="0" w:after="0"/>
      <w:jc w:val="both"/>
    </w:pPr>
    <w:rPr>
      <w:rFonts w:ascii="Times New Roman" w:hAnsi="Times New Roman" w:cs="Times New Roman"/>
      <w:sz w:val="20"/>
      <w:szCs w:val="20"/>
    </w:rPr>
  </w:style>
  <w:style w:type="paragraph" w:styleId="Default" w:customStyle="1">
    <w:name w:val="Default"/>
    <w:qFormat/>
    <w:rsid w:val="008b70fb"/>
    <w:pPr>
      <w:widowControl/>
      <w:suppressAutoHyphens w:val="true"/>
      <w:bidi w:val="0"/>
      <w:spacing w:before="0" w:after="0"/>
      <w:jc w:val="left"/>
    </w:pPr>
    <w:rPr>
      <w:rFonts w:ascii="Montserrat" w:hAnsi="Montserrat" w:eastAsia="Calibri" w:cs="Montserrat" w:eastAsiaTheme="minorHAnsi"/>
      <w:color w:val="000000"/>
      <w:kern w:val="0"/>
      <w:sz w:val="24"/>
      <w:szCs w:val="24"/>
      <w:lang w:val="lt-LT" w:eastAsia="en-US" w:bidi="ar-SA"/>
    </w:rPr>
  </w:style>
  <w:style w:type="paragraph" w:styleId="Arno1" w:customStyle="1">
    <w:name w:val="arno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bb5118"/>
    <w:pPr>
      <w:spacing w:lineRule="auto" w:line="240" w:beforeAutospacing="1" w:afterAutospacing="1"/>
    </w:pPr>
    <w:rPr>
      <w:rFonts w:ascii="Times New Roman" w:hAnsi="Times New Roman" w:eastAsia="Times New Roman" w:cs="Times New Roman"/>
      <w:sz w:val="24"/>
      <w:szCs w:val="24"/>
    </w:rPr>
  </w:style>
  <w:style w:type="paragraph" w:styleId="Point1" w:customStyle="1">
    <w:name w:val="point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bb5118"/>
    <w:pPr>
      <w:spacing w:lineRule="auto" w:line="240" w:before="0" w:after="120"/>
      <w:ind w:left="283"/>
    </w:pPr>
    <w:rPr>
      <w:rFonts w:ascii="Times New Roman" w:hAnsi="Times New Roman" w:eastAsia="Times New Roman" w:cs="Times New Roman"/>
      <w:sz w:val="16"/>
      <w:szCs w:val="16"/>
    </w:rPr>
  </w:style>
  <w:style w:type="paragraph" w:styleId="Msolistparagraph" w:customStyle="1">
    <w:name w:val="msolistparagraph"/>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bb5118"/>
    <w:pPr>
      <w:spacing w:lineRule="auto" w:line="240" w:before="0" w:after="120"/>
      <w:ind w:left="283"/>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Couriernormal0" w:customStyle="1">
    <w:name w:val="couriernormal0"/>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 w:customStyle="1">
    <w:name w:val="listparagraph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Nospacing1" w:customStyle="1">
    <w:name w:val="nospacing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766" w:customStyle="1">
    <w:name w:val="766"/>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normal" w:customStyle="1">
    <w:name w:val="msonormal"/>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5" w:customStyle="1">
    <w:name w:val="xl65"/>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6" w:customStyle="1">
    <w:name w:val="xl66"/>
    <w:basedOn w:val="Normal"/>
    <w:qFormat/>
    <w:rsid w:val="00bb5118"/>
    <w:pPr>
      <w:spacing w:lineRule="auto" w:line="240" w:beforeAutospacing="1" w:afterAutospacing="1"/>
      <w:textAlignment w:val="center"/>
    </w:pPr>
    <w:rPr>
      <w:rFonts w:ascii="Times New Roman" w:hAnsi="Times New Roman" w:eastAsia="Times New Roman" w:cs="Times New Roman"/>
      <w:sz w:val="24"/>
      <w:szCs w:val="24"/>
    </w:rPr>
  </w:style>
  <w:style w:type="paragraph" w:styleId="Xl67" w:customStyle="1">
    <w:name w:val="xl67"/>
    <w:basedOn w:val="Normal"/>
    <w:qFormat/>
    <w:rsid w:val="00bb5118"/>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bb5118"/>
    <w:pPr>
      <w:spacing w:lineRule="auto" w:line="240" w:beforeAutospacing="1" w:afterAutospacing="1"/>
    </w:pPr>
    <w:rPr>
      <w:rFonts w:ascii="Times New Roman" w:hAnsi="Times New Roman" w:eastAsia="Times New Roman" w:cs="Times New Roman"/>
      <w:sz w:val="20"/>
      <w:szCs w:val="20"/>
    </w:rPr>
  </w:style>
  <w:style w:type="paragraph" w:styleId="Xl75" w:customStyle="1">
    <w:name w:val="xl75"/>
    <w:basedOn w:val="Normal"/>
    <w:qFormat/>
    <w:rsid w:val="00bb5118"/>
    <w:pPr>
      <w:spacing w:lineRule="auto" w:line="240" w:beforeAutospacing="1" w:afterAutospacing="1"/>
      <w:jc w:val="center"/>
    </w:pPr>
    <w:rPr>
      <w:rFonts w:ascii="Times New Roman" w:hAnsi="Times New Roman" w:eastAsia="Times New Roman" w:cs="Times New Roman"/>
      <w:sz w:val="20"/>
      <w:szCs w:val="20"/>
    </w:rPr>
  </w:style>
  <w:style w:type="paragraph" w:styleId="Xl76" w:customStyle="1">
    <w:name w:val="xl76"/>
    <w:basedOn w:val="Normal"/>
    <w:qFormat/>
    <w:rsid w:val="00bb5118"/>
    <w:pPr>
      <w:spacing w:lineRule="auto" w:line="240" w:beforeAutospacing="1" w:afterAutospacing="1"/>
      <w:jc w:val="right"/>
    </w:pPr>
    <w:rPr>
      <w:rFonts w:ascii="Times New Roman" w:hAnsi="Times New Roman" w:eastAsia="Times New Roman" w:cs="Times New Roman"/>
      <w:b/>
      <w:bCs/>
      <w:sz w:val="20"/>
      <w:szCs w:val="20"/>
    </w:rPr>
  </w:style>
  <w:style w:type="paragraph" w:styleId="Xl77" w:customStyle="1">
    <w:name w:val="xl77"/>
    <w:basedOn w:val="Normal"/>
    <w:qFormat/>
    <w:rsid w:val="00bb5118"/>
    <w:pPr>
      <w:shd w:val="clear" w:color="000000" w:fill="FFFF00"/>
      <w:spacing w:lineRule="auto" w:line="240" w:beforeAutospacing="1" w:afterAutospacing="1"/>
      <w:jc w:val="center"/>
    </w:pPr>
    <w:rPr>
      <w:rFonts w:ascii="Times New Roman" w:hAnsi="Times New Roman" w:eastAsia="Times New Roman" w:cs="Times New Roman"/>
      <w:sz w:val="20"/>
      <w:szCs w:val="20"/>
    </w:rPr>
  </w:style>
  <w:style w:type="paragraph" w:styleId="Xl78" w:customStyle="1">
    <w:name w:val="xl78"/>
    <w:basedOn w:val="Normal"/>
    <w:qFormat/>
    <w:rsid w:val="00bb5118"/>
    <w:pPr>
      <w:spacing w:lineRule="auto" w:line="240" w:beforeAutospacing="1" w:afterAutospacing="1"/>
      <w:jc w:val="center"/>
    </w:pPr>
    <w:rPr>
      <w:rFonts w:ascii="Times New Roman" w:hAnsi="Times New Roman" w:eastAsia="Times New Roman" w:cs="Times New Roman"/>
      <w:b/>
      <w:bCs/>
      <w:sz w:val="20"/>
      <w:szCs w:val="20"/>
    </w:rPr>
  </w:style>
  <w:style w:type="paragraph" w:styleId="Xl79" w:customStyle="1">
    <w:name w:val="xl79"/>
    <w:basedOn w:val="Normal"/>
    <w:qFormat/>
    <w:rsid w:val="00bb5118"/>
    <w:pPr>
      <w:spacing w:lineRule="auto" w:line="240" w:beforeAutospacing="1" w:afterAutospacing="1"/>
    </w:pPr>
    <w:rPr>
      <w:rFonts w:ascii="Times New Roman" w:hAnsi="Times New Roman" w:eastAsia="Times New Roman" w:cs="Times New Roman"/>
      <w:b/>
      <w:bCs/>
      <w:sz w:val="20"/>
      <w:szCs w:val="20"/>
    </w:rPr>
  </w:style>
  <w:style w:type="paragraph" w:styleId="Xl80" w:customStyle="1">
    <w:name w:val="xl80"/>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d759ea"/>
    <w:pPr>
      <w:spacing w:lineRule="auto" w:line="240" w:before="280" w:after="280"/>
    </w:pPr>
    <w:rPr>
      <w:rFonts w:ascii="Times New Roman" w:hAnsi="Times New Roman" w:eastAsia="Times New Roman" w:cs="Calibri"/>
      <w:sz w:val="24"/>
      <w:szCs w:val="24"/>
      <w:lang w:eastAsia="ar-SA"/>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lt-LT" w:eastAsia="zh-CN" w:bidi="hi-IN"/>
    </w:rPr>
  </w:style>
  <w:style w:type="paragraph" w:styleId="Lentelsturinys" w:customStyle="1">
    <w:name w:val="Lentelės turinys"/>
    <w:basedOn w:val="Standard"/>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HTMLPreformatted">
    <w:name w:val="HTML Preformatted"/>
    <w:basedOn w:val="Normal"/>
    <w:link w:val="HTMLiankstoformatuotasDiagrama"/>
    <w:uiPriority w:val="99"/>
    <w:semiHidden/>
    <w:unhideWhenUsed/>
    <w:qFormat/>
    <w:rsid w:val="00a12ca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val="en-US" w:eastAsia="en-US"/>
    </w:rPr>
  </w:style>
  <w:style w:type="paragraph" w:styleId="Western" w:customStyle="1">
    <w:name w:val="western"/>
    <w:basedOn w:val="Normal"/>
    <w:qFormat/>
    <w:rsid w:val="004307c3"/>
    <w:pPr>
      <w:spacing w:beforeAutospacing="1" w:after="142"/>
    </w:pPr>
    <w:rPr>
      <w:rFonts w:ascii="Calibri" w:hAnsi="Calibri" w:eastAsia="Times New Roman" w:cs="Calibri"/>
      <w:color w:val="000000"/>
      <w:sz w:val="22"/>
      <w:szCs w:val="22"/>
    </w:rPr>
  </w:style>
  <w:style w:type="paragraph" w:styleId="Style5" w:customStyle="1">
    <w:name w:val="Style"/>
    <w:qFormat/>
    <w:rsid w:val="00c66ff7"/>
    <w:pPr>
      <w:widowControl w:val="false"/>
      <w:suppressAutoHyphens w:val="true"/>
      <w:bidi w:val="0"/>
      <w:spacing w:before="0" w:after="0"/>
      <w:jc w:val="left"/>
    </w:pPr>
    <w:rPr>
      <w:rFonts w:ascii="Times New Roman" w:hAnsi="Times New Roman" w:eastAsia="Times New Roman" w:cs="Times New Roman"/>
      <w:color w:val="auto"/>
      <w:kern w:val="0"/>
      <w:sz w:val="24"/>
      <w:szCs w:val="24"/>
      <w:lang w:val="lt-LT" w:eastAsia="lt-LT" w:bidi="ar-SA"/>
    </w:rPr>
  </w:style>
  <w:style w:type="paragraph" w:styleId="Western1" w:customStyle="1">
    <w:name w:val="western1"/>
    <w:basedOn w:val="Normal"/>
    <w:qFormat/>
    <w:rsid w:val="00150678"/>
    <w:pPr>
      <w:suppressAutoHyphens w:val="false"/>
      <w:spacing w:lineRule="auto" w:line="240" w:beforeAutospacing="1" w:after="0"/>
    </w:pPr>
    <w:rPr>
      <w:rFonts w:ascii="Times New Roman" w:hAnsi="Times New Roman" w:eastAsia="Times New Roman" w:cs="Times New Roman"/>
      <w:color w:val="000000"/>
      <w:sz w:val="24"/>
      <w:szCs w:val="24"/>
      <w:lang w:val="en-US" w:eastAsia="en-US"/>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paragraph" w:styleId="Style33">
    <w:name w:val="Style33"/>
    <w:basedOn w:val="Normal"/>
    <w:qFormat/>
    <w:pPr>
      <w:widowControl w:val="false"/>
      <w:spacing w:lineRule="exact" w:line="277" w:before="0" w:after="0"/>
    </w:pPr>
    <w:rPr>
      <w:rFonts w:ascii="Times New Roman" w:hAnsi="Times New Roman" w:eastAsia="Times New Roman" w:cs="Times New Roman"/>
      <w:sz w:val="24"/>
      <w:szCs w:val="24"/>
    </w:rPr>
  </w:style>
  <w:style w:type="paragraph" w:styleId="Bodytext1">
    <w:name w:val="bodytext"/>
    <w:basedOn w:val="Normal"/>
    <w:qFormat/>
    <w:pPr>
      <w:suppressAutoHyphens w:val="true"/>
      <w:spacing w:lineRule="auto" w:line="240" w:before="280" w:after="280"/>
    </w:pPr>
    <w:rPr>
      <w:rFonts w:ascii="Times New Roman" w:hAnsi="Times New Roman" w:eastAsia="Times New Roman" w:cs="Times New Roman"/>
      <w:sz w:val="24"/>
      <w:szCs w:val="24"/>
      <w:lang w:val="en-US"/>
    </w:rPr>
  </w:style>
  <w:style w:type="paragraph" w:styleId="BodyText2">
    <w:name w:val="Body Text 2"/>
    <w:basedOn w:val="Normal"/>
    <w:qFormat/>
    <w:pPr>
      <w:suppressAutoHyphens w:val="true"/>
      <w:spacing w:lineRule="auto" w:line="480" w:before="0" w:after="120"/>
    </w:pPr>
    <w:rPr>
      <w:rFonts w:ascii="Times New Roman" w:hAnsi="Times New Roman" w:eastAsia="Times New Roman" w:cs="Times New Roman"/>
      <w:sz w:val="24"/>
      <w:szCs w:val="24"/>
      <w:lang w:val="en-US"/>
    </w:rPr>
  </w:style>
  <w:style w:type="numbering" w:styleId="NoList" w:default="1">
    <w:name w:val="No List"/>
    <w:uiPriority w:val="99"/>
    <w:semiHidden/>
    <w:unhideWhenUsed/>
    <w:qFormat/>
  </w:style>
  <w:style w:type="numbering" w:styleId="List51" w:customStyle="1">
    <w:name w:val="List 51"/>
    <w:qFormat/>
    <w:rsid w:val="00197943"/>
  </w:style>
  <w:style w:type="numbering" w:styleId="Sraonra1" w:customStyle="1">
    <w:name w:val="Sąrašo nėra1"/>
    <w:semiHidden/>
    <w:unhideWhenUsed/>
    <w:qFormat/>
    <w:rsid w:val="00bb5118"/>
  </w:style>
  <w:style w:type="numbering" w:styleId="WW8Num1">
    <w:name w:val="WW8Num1"/>
    <w:qFormat/>
  </w:style>
  <w:style w:type="numbering" w:styleId="WW8Num2">
    <w:name w:val="WW8Num2"/>
    <w:qFormat/>
  </w:style>
  <w:style w:type="numbering" w:styleId="WW8Num5">
    <w:name w:val="WW8Num5"/>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166d11"/>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f71add"/>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1">
    <w:name w:val="Lentelės tinklelis11"/>
    <w:basedOn w:val="prastojilentel"/>
    <w:rsid w:val="00414884"/>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tar.lt/" TargetMode="External"/><Relationship Id="rId3" Type="http://schemas.openxmlformats.org/officeDocument/2006/relationships/hyperlink" Target="https://www.e-tar.lt/portal/lt/legalAct/dda19830d2d711ed9978886e85107ab2/asr" TargetMode="External"/><Relationship Id="rId4" Type="http://schemas.openxmlformats.org/officeDocument/2006/relationships/hyperlink" Target="http://e-tar.lt/" TargetMode="External"/><Relationship Id="rId5" Type="http://schemas.openxmlformats.org/officeDocument/2006/relationships/hyperlink" Target="https://www.e-tar.lt/portal/lt/legalAct/2b6bc720d53511ed9978886e85107ab2/asr" TargetMode="External"/><Relationship Id="rId6" Type="http://schemas.openxmlformats.org/officeDocument/2006/relationships/hyperlink" Target="http://draudejai.sodra.lt/draudeju_viesi_duomenys/" TargetMode="External"/><Relationship Id="rId7" Type="http://schemas.openxmlformats.org/officeDocument/2006/relationships/hyperlink" Target="https://vpt.lrv.lt/lt/nuorodos/kiti-duomenys/powerbi/melaginga-informacija-pateikusiu-tiekeju-sarasas-3/" TargetMode="External"/><Relationship Id="rId8" Type="http://schemas.openxmlformats.org/officeDocument/2006/relationships/hyperlink" Target="https://vpt.lrv.lt/lt/nuorodos/kiti-duomenys/powerbi/nepatikimi-tiekejai-1/" TargetMode="External"/><Relationship Id="rId9"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https://www.registrucentras.lt/jar/p/index.php" TargetMode="External"/><Relationship Id="rId11" Type="http://schemas.openxmlformats.org/officeDocument/2006/relationships/hyperlink" Target="https://vpt.lrv.lt/lt/naujienos-3/finansiniu-ataskaitu-nepateikimas-gali-tapti-kliutimi-dalyvauti-viesuosiuose-pirkimuose/" TargetMode="External"/><Relationship Id="rId12" Type="http://schemas.openxmlformats.org/officeDocument/2006/relationships/hyperlink" Target="https://www.vmi.lt/evmi/mokesciu-moketoju-informacija" TargetMode="External"/><Relationship Id="rId13" Type="http://schemas.openxmlformats.org/officeDocument/2006/relationships/hyperlink" Target="https://kt.gov.lt/lt/atviri-duomenys/diskvalifikavimas-is-viesuju-pirkimu" TargetMode="Externa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0FE0CAB-E2B0-4C4C-BF86-0C5CAA63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Application>LibreOffice/24.2.0.3$Windows_X86_64 LibreOffice_project/da48488a73ddd66ea24cf16bbc4f7b9c08e9bea1</Application>
  <AppVersion>15.0000</AppVersion>
  <Pages>41</Pages>
  <Words>8893</Words>
  <Characters>64645</Characters>
  <CharactersWithSpaces>73068</CharactersWithSpaces>
  <Paragraphs>641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2025-01-16T14:45:00Z</dcterms:created>
  <dc:creator>Arūnė Andrulionienė</dc:creator>
  <dc:description/>
  <dc:language>lt-LT</dc:language>
  <cp:lastModifiedBy/>
  <dcterms:modified xsi:type="dcterms:W3CDTF">2025-05-21T10:47:05Z</dcterms:modified>
  <cp:revision>35</cp:revision>
  <dc:subject/>
  <dc:title>07: dėl pirkimo dokumentų patikros - info@cpva.lt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